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CE06C" w14:textId="77777777" w:rsidR="00AE717D" w:rsidRPr="00B71691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</w:p>
    <w:p w14:paraId="0233D24E" w14:textId="604F8805" w:rsidR="00BA33DF" w:rsidRDefault="00AE717D" w:rsidP="00AE717D">
      <w:pPr>
        <w:pStyle w:val="Corpodetexto"/>
        <w:tabs>
          <w:tab w:val="left" w:pos="709"/>
        </w:tabs>
        <w:jc w:val="center"/>
        <w:rPr>
          <w:b/>
          <w:lang w:val="pt-BR"/>
        </w:rPr>
      </w:pPr>
      <w:r w:rsidRPr="00B71691">
        <w:rPr>
          <w:b/>
          <w:lang w:val="pt-BR"/>
        </w:rPr>
        <w:t>PROPOSTA DE PREÇOS</w:t>
      </w:r>
    </w:p>
    <w:p w14:paraId="6622077F" w14:textId="77777777" w:rsidR="000B424C" w:rsidRPr="00B71691" w:rsidRDefault="000B424C" w:rsidP="00AE717D">
      <w:pPr>
        <w:pStyle w:val="Corpodetexto"/>
        <w:tabs>
          <w:tab w:val="left" w:pos="709"/>
        </w:tabs>
        <w:jc w:val="center"/>
        <w:rPr>
          <w:b/>
          <w:lang w:val="pt-BR"/>
        </w:rPr>
      </w:pPr>
    </w:p>
    <w:p w14:paraId="2377FAEC" w14:textId="40B7E428" w:rsidR="00AE717D" w:rsidRPr="007F7B01" w:rsidRDefault="00AE717D" w:rsidP="007F7B01">
      <w:pPr>
        <w:pBdr>
          <w:bottom w:val="single" w:sz="4" w:space="1" w:color="auto"/>
        </w:pBdr>
        <w:jc w:val="both"/>
        <w:rPr>
          <w:b/>
          <w:lang w:val="pt-BR"/>
        </w:rPr>
      </w:pPr>
      <w:r w:rsidRPr="00B71691">
        <w:rPr>
          <w:b/>
          <w:lang w:val="pt-BR"/>
        </w:rPr>
        <w:t xml:space="preserve">OBJETO: </w:t>
      </w:r>
      <w:r w:rsidR="007F7B01" w:rsidRPr="007F7B01">
        <w:rPr>
          <w:b/>
          <w:lang w:val="pt-BR"/>
        </w:rPr>
        <w:t>CONTRATAÇÃO DE PROFISIONAL FIOSIOTERAPEUTA PARA ATENDIMENTO DE ORDEM JUDICIAL.</w:t>
      </w:r>
    </w:p>
    <w:p w14:paraId="11A2771C" w14:textId="77777777" w:rsidR="00AE717D" w:rsidRPr="00B71691" w:rsidRDefault="00AE717D" w:rsidP="00AE717D">
      <w:pPr>
        <w:tabs>
          <w:tab w:val="left" w:pos="6802"/>
          <w:tab w:val="left" w:pos="10916"/>
        </w:tabs>
        <w:rPr>
          <w:lang w:val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3142"/>
        <w:gridCol w:w="909"/>
        <w:gridCol w:w="1171"/>
        <w:gridCol w:w="1341"/>
        <w:gridCol w:w="1011"/>
      </w:tblGrid>
      <w:tr w:rsidR="007F7B01" w:rsidRPr="00AE6EA8" w14:paraId="33F7CE9C" w14:textId="5470514D" w:rsidTr="007F7B01">
        <w:trPr>
          <w:trHeight w:val="583"/>
          <w:jc w:val="center"/>
        </w:trPr>
        <w:tc>
          <w:tcPr>
            <w:tcW w:w="976" w:type="dxa"/>
            <w:vAlign w:val="center"/>
          </w:tcPr>
          <w:p w14:paraId="30DA5F24" w14:textId="77777777" w:rsidR="007F7B01" w:rsidRPr="00AE6EA8" w:rsidRDefault="007F7B01" w:rsidP="005B6C78">
            <w:pPr>
              <w:spacing w:line="26" w:lineRule="atLeast"/>
              <w:contextualSpacing/>
              <w:jc w:val="center"/>
              <w:rPr>
                <w:b/>
              </w:rPr>
            </w:pPr>
            <w:r w:rsidRPr="00AE6EA8">
              <w:rPr>
                <w:b/>
              </w:rPr>
              <w:t>ITEM</w:t>
            </w:r>
          </w:p>
        </w:tc>
        <w:tc>
          <w:tcPr>
            <w:tcW w:w="3660" w:type="dxa"/>
            <w:vAlign w:val="center"/>
          </w:tcPr>
          <w:p w14:paraId="4480C271" w14:textId="77777777" w:rsidR="007F7B01" w:rsidRPr="00AE6EA8" w:rsidRDefault="007F7B01" w:rsidP="005B6C78">
            <w:pPr>
              <w:spacing w:line="26" w:lineRule="atLeast"/>
              <w:contextualSpacing/>
              <w:jc w:val="center"/>
              <w:rPr>
                <w:b/>
              </w:rPr>
            </w:pPr>
            <w:r w:rsidRPr="00AE6EA8">
              <w:rPr>
                <w:b/>
              </w:rPr>
              <w:t>DESCRIÇÃO</w:t>
            </w:r>
          </w:p>
        </w:tc>
        <w:tc>
          <w:tcPr>
            <w:tcW w:w="939" w:type="dxa"/>
            <w:vAlign w:val="center"/>
          </w:tcPr>
          <w:p w14:paraId="1AB04524" w14:textId="77777777" w:rsidR="007F7B01" w:rsidRPr="00AE6EA8" w:rsidRDefault="007F7B01" w:rsidP="005B6C78">
            <w:pPr>
              <w:spacing w:line="26" w:lineRule="atLeast"/>
              <w:contextualSpacing/>
              <w:jc w:val="center"/>
              <w:rPr>
                <w:b/>
              </w:rPr>
            </w:pPr>
            <w:r w:rsidRPr="00AE6EA8">
              <w:rPr>
                <w:b/>
              </w:rPr>
              <w:t>UNI</w:t>
            </w:r>
          </w:p>
        </w:tc>
        <w:tc>
          <w:tcPr>
            <w:tcW w:w="1205" w:type="dxa"/>
            <w:vAlign w:val="center"/>
          </w:tcPr>
          <w:p w14:paraId="7759329E" w14:textId="77777777" w:rsidR="007F7B01" w:rsidRPr="00AE6EA8" w:rsidRDefault="007F7B01" w:rsidP="005B6C78">
            <w:pPr>
              <w:spacing w:line="26" w:lineRule="atLeast"/>
              <w:contextualSpacing/>
              <w:jc w:val="center"/>
              <w:rPr>
                <w:b/>
              </w:rPr>
            </w:pPr>
            <w:r w:rsidRPr="00AE6EA8">
              <w:rPr>
                <w:b/>
              </w:rPr>
              <w:t>QUANT.</w:t>
            </w:r>
          </w:p>
        </w:tc>
        <w:tc>
          <w:tcPr>
            <w:tcW w:w="864" w:type="dxa"/>
          </w:tcPr>
          <w:p w14:paraId="163EDB31" w14:textId="1A7A96D9" w:rsidR="007F7B01" w:rsidRPr="00AE6EA8" w:rsidRDefault="007F7B01" w:rsidP="005B6C78">
            <w:pPr>
              <w:spacing w:line="26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864" w:type="dxa"/>
          </w:tcPr>
          <w:p w14:paraId="73EBDF1F" w14:textId="4C22DEB7" w:rsidR="007F7B01" w:rsidRPr="00AE6EA8" w:rsidRDefault="007F7B01" w:rsidP="005B6C78">
            <w:pPr>
              <w:spacing w:line="26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7F7B01" w:rsidRPr="009F1845" w14:paraId="3781212C" w14:textId="3ADB9489" w:rsidTr="007F7B01">
        <w:trPr>
          <w:jc w:val="center"/>
        </w:trPr>
        <w:tc>
          <w:tcPr>
            <w:tcW w:w="976" w:type="dxa"/>
            <w:vAlign w:val="center"/>
          </w:tcPr>
          <w:p w14:paraId="44BE1036" w14:textId="77777777" w:rsidR="007F7B01" w:rsidRPr="009F1845" w:rsidRDefault="007F7B01" w:rsidP="005B6C78">
            <w:pPr>
              <w:spacing w:line="26" w:lineRule="atLeast"/>
              <w:contextualSpacing/>
              <w:jc w:val="center"/>
            </w:pPr>
            <w:r w:rsidRPr="009F1845">
              <w:t>01</w:t>
            </w:r>
          </w:p>
        </w:tc>
        <w:tc>
          <w:tcPr>
            <w:tcW w:w="3660" w:type="dxa"/>
            <w:vAlign w:val="center"/>
          </w:tcPr>
          <w:p w14:paraId="4A80C3C7" w14:textId="77777777" w:rsidR="007F7B01" w:rsidRPr="009F1845" w:rsidRDefault="007F7B01" w:rsidP="005B6C78">
            <w:pPr>
              <w:spacing w:line="26" w:lineRule="atLeast"/>
              <w:contextualSpacing/>
              <w:rPr>
                <w:color w:val="000000"/>
              </w:rPr>
            </w:pPr>
            <w:proofErr w:type="spellStart"/>
            <w:r w:rsidRPr="002E5990">
              <w:rPr>
                <w:color w:val="000000"/>
              </w:rPr>
              <w:t>Tratamento</w:t>
            </w:r>
            <w:proofErr w:type="spellEnd"/>
            <w:r w:rsidRPr="002E5990"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fisioterapia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motora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respiratória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diária</w:t>
            </w:r>
            <w:proofErr w:type="spellEnd"/>
            <w:r>
              <w:rPr>
                <w:color w:val="000000"/>
              </w:rPr>
              <w:t xml:space="preserve">), para </w:t>
            </w:r>
            <w:proofErr w:type="spellStart"/>
            <w:r>
              <w:rPr>
                <w:color w:val="000000"/>
              </w:rPr>
              <w:t>avaliação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seguimento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tratamento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paciente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39" w:type="dxa"/>
            <w:vAlign w:val="center"/>
          </w:tcPr>
          <w:p w14:paraId="48E3932B" w14:textId="77777777" w:rsidR="007F7B01" w:rsidRPr="009F1845" w:rsidRDefault="007F7B01" w:rsidP="005B6C78">
            <w:pPr>
              <w:spacing w:line="26" w:lineRule="atLeast"/>
              <w:contextualSpacing/>
              <w:jc w:val="center"/>
            </w:pPr>
            <w:proofErr w:type="spellStart"/>
            <w:r>
              <w:t>Sessão</w:t>
            </w:r>
            <w:proofErr w:type="spellEnd"/>
          </w:p>
        </w:tc>
        <w:tc>
          <w:tcPr>
            <w:tcW w:w="1205" w:type="dxa"/>
            <w:vAlign w:val="center"/>
          </w:tcPr>
          <w:p w14:paraId="5D91A559" w14:textId="77777777" w:rsidR="007F7B01" w:rsidRPr="009F1845" w:rsidRDefault="007F7B01" w:rsidP="005B6C78">
            <w:pPr>
              <w:spacing w:line="26" w:lineRule="atLeast"/>
              <w:contextualSpacing/>
              <w:jc w:val="center"/>
            </w:pPr>
            <w:r>
              <w:t>260</w:t>
            </w:r>
          </w:p>
        </w:tc>
        <w:tc>
          <w:tcPr>
            <w:tcW w:w="864" w:type="dxa"/>
          </w:tcPr>
          <w:p w14:paraId="2E1A6244" w14:textId="77777777" w:rsidR="007F7B01" w:rsidRDefault="007F7B01" w:rsidP="005B6C78">
            <w:pPr>
              <w:spacing w:line="26" w:lineRule="atLeast"/>
              <w:contextualSpacing/>
              <w:jc w:val="center"/>
            </w:pPr>
          </w:p>
        </w:tc>
        <w:tc>
          <w:tcPr>
            <w:tcW w:w="864" w:type="dxa"/>
          </w:tcPr>
          <w:p w14:paraId="14DE1162" w14:textId="77777777" w:rsidR="007F7B01" w:rsidRDefault="007F7B01" w:rsidP="005B6C78">
            <w:pPr>
              <w:spacing w:line="26" w:lineRule="atLeast"/>
              <w:contextualSpacing/>
              <w:jc w:val="center"/>
            </w:pPr>
          </w:p>
        </w:tc>
      </w:tr>
    </w:tbl>
    <w:p w14:paraId="2F26CA5F" w14:textId="77777777" w:rsidR="00AE717D" w:rsidRDefault="00AE717D" w:rsidP="00AE717D">
      <w:pPr>
        <w:tabs>
          <w:tab w:val="left" w:pos="6802"/>
          <w:tab w:val="left" w:pos="10916"/>
        </w:tabs>
        <w:rPr>
          <w:sz w:val="24"/>
          <w:szCs w:val="24"/>
        </w:rPr>
      </w:pPr>
    </w:p>
    <w:p w14:paraId="6F7F5731" w14:textId="3F94D4FA" w:rsidR="00AE717D" w:rsidRPr="00B71691" w:rsidRDefault="00AE717D" w:rsidP="006658E4">
      <w:pPr>
        <w:jc w:val="both"/>
        <w:rPr>
          <w:lang w:val="pt-BR"/>
        </w:rPr>
      </w:pPr>
      <w:r w:rsidRPr="00B71691">
        <w:rPr>
          <w:lang w:val="pt-BR"/>
        </w:rPr>
        <w:t>OBSERV</w:t>
      </w:r>
      <w:r w:rsidR="00C0483A">
        <w:rPr>
          <w:lang w:val="pt-BR"/>
        </w:rPr>
        <w:t>A</w:t>
      </w:r>
      <w:r w:rsidRPr="00B71691">
        <w:rPr>
          <w:lang w:val="pt-BR"/>
        </w:rPr>
        <w:t xml:space="preserve">ÇÃO: </w:t>
      </w:r>
      <w:r w:rsidR="006C6EF7" w:rsidRPr="00A74008">
        <w:rPr>
          <w:b/>
          <w:lang w:val="pt-BR"/>
        </w:rPr>
        <w:t xml:space="preserve">ANEXO </w:t>
      </w:r>
      <w:r w:rsidR="00620D43" w:rsidRPr="00A74008">
        <w:rPr>
          <w:b/>
          <w:lang w:val="pt-BR"/>
        </w:rPr>
        <w:t>I</w:t>
      </w:r>
      <w:r w:rsidR="00C0483A" w:rsidRPr="00B71691">
        <w:rPr>
          <w:lang w:val="pt-BR"/>
        </w:rPr>
        <w:t xml:space="preserve"> </w:t>
      </w:r>
      <w:r w:rsidR="00C0483A">
        <w:rPr>
          <w:lang w:val="pt-BR"/>
        </w:rPr>
        <w:t>-</w:t>
      </w:r>
      <w:r w:rsidR="006C6EF7" w:rsidRPr="00B71691">
        <w:rPr>
          <w:lang w:val="pt-BR"/>
        </w:rPr>
        <w:t xml:space="preserve"> </w:t>
      </w:r>
      <w:r w:rsidRPr="00B71691">
        <w:rPr>
          <w:lang w:val="pt-BR"/>
        </w:rPr>
        <w:t xml:space="preserve">CONDIÇÕES </w:t>
      </w:r>
      <w:r w:rsidR="00F713D7" w:rsidRPr="00B71691">
        <w:rPr>
          <w:lang w:val="pt-BR"/>
        </w:rPr>
        <w:t xml:space="preserve">DE PARTICIPAÇÃO PARA </w:t>
      </w:r>
      <w:r w:rsidRPr="00B71691">
        <w:rPr>
          <w:lang w:val="pt-BR"/>
        </w:rPr>
        <w:t>A CONTRATAÇÃO</w:t>
      </w:r>
      <w:r w:rsidR="00F713D7" w:rsidRPr="00B71691">
        <w:rPr>
          <w:lang w:val="pt-BR"/>
        </w:rPr>
        <w:t xml:space="preserve"> DO OBJETO DESTA COTAÇÃO</w:t>
      </w:r>
      <w:r w:rsidR="00C0483A">
        <w:rPr>
          <w:lang w:val="pt-BR"/>
        </w:rPr>
        <w:t xml:space="preserve"> (AO FINAL DESTE HÁ UM CAMPO ONDE DEVERÁ SER ASSINADO</w:t>
      </w:r>
      <w:r w:rsidR="006658E4">
        <w:rPr>
          <w:lang w:val="pt-BR"/>
        </w:rPr>
        <w:t xml:space="preserve"> DIGITAL</w:t>
      </w:r>
      <w:r w:rsidR="00C0483A">
        <w:rPr>
          <w:lang w:val="pt-BR"/>
        </w:rPr>
        <w:t xml:space="preserve"> PARA CONSTAR A CIENCIA DOS TERMOS).</w:t>
      </w:r>
    </w:p>
    <w:p w14:paraId="0340E4D8" w14:textId="6D1A063B" w:rsidR="00AE717D" w:rsidRDefault="00AE717D" w:rsidP="00AE717D">
      <w:r w:rsidRPr="00B71691">
        <w:rPr>
          <w:lang w:val="pt-BR"/>
        </w:rPr>
        <w:t xml:space="preserve">                </w:t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  <w:t xml:space="preserve">     </w:t>
      </w:r>
    </w:p>
    <w:tbl>
      <w:tblPr>
        <w:tblW w:w="3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9"/>
      </w:tblGrid>
      <w:tr w:rsidR="00AE717D" w14:paraId="4003A811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F7A0" w14:textId="77777777" w:rsidR="00AE717D" w:rsidRDefault="00AE71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Razão</w:t>
            </w:r>
            <w:proofErr w:type="spellEnd"/>
            <w:r>
              <w:rPr>
                <w:sz w:val="20"/>
              </w:rPr>
              <w:t xml:space="preserve"> Social: </w:t>
            </w:r>
          </w:p>
        </w:tc>
      </w:tr>
      <w:tr w:rsidR="00AE717D" w14:paraId="080F115A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7727" w14:textId="77777777" w:rsidR="00AE717D" w:rsidRDefault="00AE717D">
            <w:pPr>
              <w:rPr>
                <w:sz w:val="20"/>
              </w:rPr>
            </w:pPr>
            <w:r>
              <w:rPr>
                <w:sz w:val="20"/>
              </w:rPr>
              <w:t>Nome Fantasia:</w:t>
            </w:r>
          </w:p>
        </w:tc>
      </w:tr>
      <w:tr w:rsidR="00AE717D" w14:paraId="786BBA6A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58AD" w14:textId="77777777" w:rsidR="00AE717D" w:rsidRDefault="00AE717D">
            <w:pPr>
              <w:rPr>
                <w:sz w:val="20"/>
              </w:rPr>
            </w:pPr>
            <w:r>
              <w:rPr>
                <w:sz w:val="20"/>
              </w:rPr>
              <w:t xml:space="preserve">CNPJ/CPF: </w:t>
            </w:r>
          </w:p>
        </w:tc>
      </w:tr>
      <w:tr w:rsidR="00AE717D" w14:paraId="15D7A15F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5EFB" w14:textId="77777777" w:rsidR="00AE717D" w:rsidRDefault="00AE71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Endereço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AE717D" w14:paraId="6C7A423E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795B" w14:textId="77777777" w:rsidR="00AE717D" w:rsidRDefault="00AE71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Bairro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AE717D" w14:paraId="69B9B625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287B" w14:textId="77777777" w:rsidR="00AE717D" w:rsidRDefault="00AE71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AE717D" w14:paraId="18D49A93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A3E1" w14:textId="77777777" w:rsidR="00AE717D" w:rsidRDefault="00AE717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6C6EF7" w:rsidRPr="001410C4" w14:paraId="5AE6A9CB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481" w14:textId="77777777" w:rsidR="006C6EF7" w:rsidRPr="00B71691" w:rsidRDefault="006C6EF7">
            <w:pPr>
              <w:rPr>
                <w:sz w:val="20"/>
                <w:lang w:val="pt-BR"/>
              </w:rPr>
            </w:pPr>
            <w:r w:rsidRPr="00B71691">
              <w:rPr>
                <w:sz w:val="20"/>
                <w:lang w:val="pt-BR"/>
              </w:rPr>
              <w:t xml:space="preserve">Informações para pagamento: </w:t>
            </w:r>
          </w:p>
          <w:p w14:paraId="3F8D2541" w14:textId="77777777" w:rsidR="000B424C" w:rsidRDefault="006C6EF7" w:rsidP="006C6EF7">
            <w:pPr>
              <w:rPr>
                <w:sz w:val="20"/>
                <w:lang w:val="pt-BR"/>
              </w:rPr>
            </w:pPr>
            <w:r w:rsidRPr="00B71691">
              <w:rPr>
                <w:sz w:val="20"/>
                <w:lang w:val="pt-BR"/>
              </w:rPr>
              <w:t xml:space="preserve">Banco:              </w:t>
            </w:r>
          </w:p>
          <w:p w14:paraId="7EC3DFA2" w14:textId="77777777" w:rsidR="000B424C" w:rsidRDefault="006C6EF7" w:rsidP="006C6EF7">
            <w:pPr>
              <w:rPr>
                <w:sz w:val="20"/>
                <w:lang w:val="pt-BR"/>
              </w:rPr>
            </w:pPr>
            <w:r w:rsidRPr="00B71691">
              <w:rPr>
                <w:sz w:val="20"/>
                <w:lang w:val="pt-BR"/>
              </w:rPr>
              <w:t xml:space="preserve">Agencia:                          </w:t>
            </w:r>
          </w:p>
          <w:p w14:paraId="60C457BE" w14:textId="24DAF3B3" w:rsidR="006C6EF7" w:rsidRPr="00B71691" w:rsidRDefault="006C6EF7" w:rsidP="006C6EF7">
            <w:pPr>
              <w:rPr>
                <w:sz w:val="20"/>
                <w:lang w:val="pt-BR"/>
              </w:rPr>
            </w:pPr>
            <w:r w:rsidRPr="00B71691">
              <w:rPr>
                <w:sz w:val="20"/>
                <w:lang w:val="pt-BR"/>
              </w:rPr>
              <w:t xml:space="preserve">N° Conta Bancaria: </w:t>
            </w:r>
          </w:p>
          <w:p w14:paraId="0653E0E0" w14:textId="4EF3244C" w:rsidR="006C6EF7" w:rsidRPr="00B71691" w:rsidRDefault="006C6EF7" w:rsidP="006C6EF7">
            <w:pPr>
              <w:rPr>
                <w:sz w:val="20"/>
                <w:lang w:val="pt-BR"/>
              </w:rPr>
            </w:pPr>
          </w:p>
        </w:tc>
      </w:tr>
      <w:tr w:rsidR="00AE717D" w14:paraId="7A855435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B6D8" w14:textId="0017ECBF" w:rsidR="00AE717D" w:rsidRDefault="00AE717D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Validade</w:t>
            </w:r>
            <w:proofErr w:type="spellEnd"/>
            <w:r w:rsidR="00F713D7">
              <w:rPr>
                <w:b/>
                <w:sz w:val="20"/>
              </w:rPr>
              <w:t xml:space="preserve"> do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Orçamento</w:t>
            </w:r>
            <w:proofErr w:type="spellEnd"/>
            <w:r>
              <w:rPr>
                <w:b/>
                <w:sz w:val="20"/>
              </w:rPr>
              <w:t xml:space="preserve">: 90 </w:t>
            </w:r>
            <w:proofErr w:type="spellStart"/>
            <w:r>
              <w:rPr>
                <w:b/>
                <w:sz w:val="20"/>
              </w:rPr>
              <w:t>dias</w:t>
            </w:r>
            <w:proofErr w:type="spellEnd"/>
          </w:p>
        </w:tc>
      </w:tr>
    </w:tbl>
    <w:p w14:paraId="33615137" w14:textId="367F475B" w:rsidR="00C0483A" w:rsidRDefault="00C0483A" w:rsidP="00C0483A">
      <w:pPr>
        <w:tabs>
          <w:tab w:val="left" w:pos="709"/>
          <w:tab w:val="left" w:pos="3736"/>
          <w:tab w:val="center" w:pos="4394"/>
        </w:tabs>
        <w:spacing w:before="54" w:line="573" w:lineRule="auto"/>
        <w:ind w:right="-271"/>
        <w:rPr>
          <w:b/>
          <w:sz w:val="24"/>
          <w:szCs w:val="24"/>
          <w:lang w:val="pt-BR"/>
        </w:rPr>
      </w:pPr>
    </w:p>
    <w:p w14:paraId="4BE140A1" w14:textId="1B7940C6" w:rsidR="00A74008" w:rsidRDefault="00A74008" w:rsidP="00C0483A">
      <w:pPr>
        <w:tabs>
          <w:tab w:val="left" w:pos="709"/>
          <w:tab w:val="left" w:pos="3736"/>
          <w:tab w:val="center" w:pos="4394"/>
        </w:tabs>
        <w:spacing w:before="54" w:line="573" w:lineRule="auto"/>
        <w:ind w:right="-271"/>
        <w:rPr>
          <w:b/>
          <w:sz w:val="24"/>
          <w:szCs w:val="24"/>
          <w:lang w:val="pt-BR"/>
        </w:rPr>
      </w:pPr>
    </w:p>
    <w:p w14:paraId="15B6AF11" w14:textId="1C66EF6D" w:rsidR="00A74008" w:rsidRDefault="00A74008" w:rsidP="00C0483A">
      <w:pPr>
        <w:tabs>
          <w:tab w:val="left" w:pos="709"/>
          <w:tab w:val="left" w:pos="3736"/>
          <w:tab w:val="center" w:pos="4394"/>
        </w:tabs>
        <w:spacing w:before="54" w:line="573" w:lineRule="auto"/>
        <w:ind w:right="-271"/>
        <w:rPr>
          <w:b/>
          <w:sz w:val="24"/>
          <w:szCs w:val="24"/>
          <w:lang w:val="pt-BR"/>
        </w:rPr>
      </w:pPr>
    </w:p>
    <w:p w14:paraId="33FBF0AE" w14:textId="634D1302" w:rsidR="00A74008" w:rsidRDefault="00A74008" w:rsidP="00C0483A">
      <w:pPr>
        <w:tabs>
          <w:tab w:val="left" w:pos="709"/>
          <w:tab w:val="left" w:pos="3736"/>
          <w:tab w:val="center" w:pos="4394"/>
        </w:tabs>
        <w:spacing w:before="54" w:line="573" w:lineRule="auto"/>
        <w:ind w:right="-271"/>
        <w:rPr>
          <w:b/>
          <w:sz w:val="24"/>
          <w:szCs w:val="24"/>
          <w:lang w:val="pt-BR"/>
        </w:rPr>
      </w:pPr>
    </w:p>
    <w:p w14:paraId="1EDF1EBA" w14:textId="70AA87BB" w:rsidR="00A74008" w:rsidRDefault="00A74008" w:rsidP="00C0483A">
      <w:pPr>
        <w:tabs>
          <w:tab w:val="left" w:pos="709"/>
          <w:tab w:val="left" w:pos="3736"/>
          <w:tab w:val="center" w:pos="4394"/>
        </w:tabs>
        <w:spacing w:before="54" w:line="573" w:lineRule="auto"/>
        <w:ind w:right="-271"/>
        <w:rPr>
          <w:b/>
          <w:sz w:val="24"/>
          <w:szCs w:val="24"/>
          <w:lang w:val="pt-BR"/>
        </w:rPr>
      </w:pPr>
    </w:p>
    <w:p w14:paraId="5925F9AF" w14:textId="20E88605" w:rsidR="00A74008" w:rsidRDefault="00A74008" w:rsidP="00C0483A">
      <w:pPr>
        <w:tabs>
          <w:tab w:val="left" w:pos="709"/>
          <w:tab w:val="left" w:pos="3736"/>
          <w:tab w:val="center" w:pos="4394"/>
        </w:tabs>
        <w:spacing w:before="54" w:line="573" w:lineRule="auto"/>
        <w:ind w:right="-271"/>
        <w:rPr>
          <w:b/>
          <w:sz w:val="24"/>
          <w:szCs w:val="24"/>
          <w:lang w:val="pt-BR"/>
        </w:rPr>
      </w:pPr>
    </w:p>
    <w:p w14:paraId="136A2052" w14:textId="6966AD99" w:rsidR="00A74008" w:rsidRDefault="00A74008" w:rsidP="00C0483A">
      <w:pPr>
        <w:tabs>
          <w:tab w:val="left" w:pos="709"/>
          <w:tab w:val="left" w:pos="3736"/>
          <w:tab w:val="center" w:pos="4394"/>
        </w:tabs>
        <w:spacing w:before="54" w:line="573" w:lineRule="auto"/>
        <w:ind w:right="-271"/>
        <w:rPr>
          <w:b/>
          <w:sz w:val="24"/>
          <w:szCs w:val="24"/>
          <w:lang w:val="pt-BR"/>
        </w:rPr>
      </w:pPr>
    </w:p>
    <w:p w14:paraId="231EAF2F" w14:textId="77777777" w:rsidR="00A74008" w:rsidRDefault="00A74008" w:rsidP="00C0483A">
      <w:pPr>
        <w:tabs>
          <w:tab w:val="left" w:pos="709"/>
          <w:tab w:val="left" w:pos="3736"/>
          <w:tab w:val="center" w:pos="4394"/>
        </w:tabs>
        <w:spacing w:before="54" w:line="573" w:lineRule="auto"/>
        <w:ind w:right="-271"/>
        <w:rPr>
          <w:b/>
          <w:sz w:val="24"/>
          <w:szCs w:val="24"/>
          <w:lang w:val="pt-BR"/>
        </w:rPr>
      </w:pPr>
    </w:p>
    <w:p w14:paraId="308521F5" w14:textId="5A4E2F06" w:rsidR="006C6EF7" w:rsidRDefault="00620D43" w:rsidP="00C0483A">
      <w:pPr>
        <w:tabs>
          <w:tab w:val="left" w:pos="709"/>
          <w:tab w:val="left" w:pos="3736"/>
          <w:tab w:val="center" w:pos="4394"/>
        </w:tabs>
        <w:spacing w:before="54" w:line="573" w:lineRule="auto"/>
        <w:ind w:right="-271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ANEXO I</w:t>
      </w:r>
    </w:p>
    <w:p w14:paraId="0233D254" w14:textId="07ED6857" w:rsidR="00BA33DF" w:rsidRPr="00AE717D" w:rsidRDefault="00550184" w:rsidP="00AD7F34">
      <w:pPr>
        <w:tabs>
          <w:tab w:val="left" w:pos="709"/>
        </w:tabs>
        <w:spacing w:before="54" w:line="573" w:lineRule="auto"/>
        <w:ind w:right="-271"/>
        <w:jc w:val="center"/>
        <w:rPr>
          <w:b/>
          <w:sz w:val="24"/>
          <w:szCs w:val="24"/>
          <w:lang w:val="pt-BR"/>
        </w:rPr>
      </w:pPr>
      <w:r w:rsidRPr="00AE717D">
        <w:rPr>
          <w:b/>
          <w:sz w:val="24"/>
          <w:szCs w:val="24"/>
          <w:lang w:val="pt-BR"/>
        </w:rPr>
        <w:t>CONDIÇÕES DE PARTICIPAÇÃO DA COTAÇÃO</w:t>
      </w:r>
      <w:r w:rsidR="000B424C">
        <w:rPr>
          <w:b/>
          <w:sz w:val="24"/>
          <w:szCs w:val="24"/>
          <w:lang w:val="pt-BR"/>
        </w:rPr>
        <w:t>/DISPENSA</w:t>
      </w:r>
    </w:p>
    <w:p w14:paraId="0233D26E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AE717D">
        <w:rPr>
          <w:spacing w:val="-1"/>
          <w:lang w:val="pt-BR"/>
        </w:rPr>
        <w:t>ENTREGA</w:t>
      </w:r>
      <w:r w:rsidRPr="00AE717D">
        <w:rPr>
          <w:spacing w:val="-14"/>
          <w:lang w:val="pt-BR"/>
        </w:rPr>
        <w:t xml:space="preserve"> </w:t>
      </w:r>
      <w:r w:rsidRPr="00AE717D">
        <w:rPr>
          <w:spacing w:val="-1"/>
          <w:lang w:val="pt-BR"/>
        </w:rPr>
        <w:t>E</w:t>
      </w:r>
      <w:r w:rsidRPr="00AE717D">
        <w:rPr>
          <w:spacing w:val="1"/>
          <w:lang w:val="pt-BR"/>
        </w:rPr>
        <w:t xml:space="preserve"> </w:t>
      </w:r>
      <w:r w:rsidRPr="00AE717D">
        <w:rPr>
          <w:spacing w:val="-1"/>
          <w:lang w:val="pt-BR"/>
        </w:rPr>
        <w:t>CRITÉRIOS</w:t>
      </w:r>
      <w:r w:rsidRPr="00AE717D">
        <w:rPr>
          <w:spacing w:val="1"/>
          <w:lang w:val="pt-BR"/>
        </w:rPr>
        <w:t xml:space="preserve"> </w:t>
      </w:r>
      <w:r w:rsidRPr="00AE717D">
        <w:rPr>
          <w:spacing w:val="-1"/>
          <w:lang w:val="pt-BR"/>
        </w:rPr>
        <w:t>DE</w:t>
      </w:r>
      <w:r w:rsidRPr="00AE717D">
        <w:rPr>
          <w:spacing w:val="-14"/>
          <w:lang w:val="pt-BR"/>
        </w:rPr>
        <w:t xml:space="preserve"> </w:t>
      </w:r>
      <w:r w:rsidRPr="00AE717D">
        <w:rPr>
          <w:spacing w:val="-1"/>
          <w:lang w:val="pt-BR"/>
        </w:rPr>
        <w:t>ACEITAÇÃO</w:t>
      </w:r>
      <w:r w:rsidRPr="00AE717D">
        <w:rPr>
          <w:spacing w:val="1"/>
          <w:lang w:val="pt-BR"/>
        </w:rPr>
        <w:t xml:space="preserve"> </w:t>
      </w:r>
      <w:r w:rsidRPr="00AE717D">
        <w:rPr>
          <w:lang w:val="pt-BR"/>
        </w:rPr>
        <w:t>DO</w:t>
      </w:r>
      <w:r w:rsidRPr="00AE717D">
        <w:rPr>
          <w:spacing w:val="1"/>
          <w:lang w:val="pt-BR"/>
        </w:rPr>
        <w:t xml:space="preserve"> </w:t>
      </w:r>
      <w:r w:rsidRPr="00AE717D">
        <w:rPr>
          <w:lang w:val="pt-BR"/>
        </w:rPr>
        <w:t>OBJETO.</w:t>
      </w:r>
    </w:p>
    <w:p w14:paraId="0233D26F" w14:textId="39777045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09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O prazo de entrega dos bens</w:t>
      </w:r>
      <w:r w:rsidR="00550184" w:rsidRPr="00AE717D">
        <w:rPr>
          <w:sz w:val="24"/>
          <w:szCs w:val="24"/>
          <w:lang w:val="pt-BR"/>
        </w:rPr>
        <w:t xml:space="preserve"> ou serviços </w:t>
      </w:r>
      <w:r w:rsidRPr="00AE717D">
        <w:rPr>
          <w:sz w:val="24"/>
          <w:szCs w:val="24"/>
          <w:lang w:val="pt-BR"/>
        </w:rPr>
        <w:t xml:space="preserve">é </w:t>
      </w:r>
      <w:r w:rsidRPr="00323734">
        <w:rPr>
          <w:sz w:val="24"/>
          <w:szCs w:val="24"/>
          <w:lang w:val="pt-BR"/>
        </w:rPr>
        <w:t xml:space="preserve">de </w:t>
      </w:r>
      <w:r w:rsidR="00BC3CBF">
        <w:rPr>
          <w:sz w:val="24"/>
          <w:szCs w:val="24"/>
          <w:lang w:val="pt-BR"/>
        </w:rPr>
        <w:t>IMEDIATA</w:t>
      </w:r>
      <w:r w:rsidRPr="00AE717D">
        <w:rPr>
          <w:sz w:val="24"/>
          <w:szCs w:val="24"/>
          <w:lang w:val="pt-BR"/>
        </w:rPr>
        <w:t xml:space="preserve">, contados </w:t>
      </w:r>
      <w:proofErr w:type="gramStart"/>
      <w:r w:rsidRPr="00AE717D">
        <w:rPr>
          <w:sz w:val="24"/>
          <w:szCs w:val="24"/>
          <w:lang w:val="pt-BR"/>
        </w:rPr>
        <w:t>do(</w:t>
      </w:r>
      <w:proofErr w:type="gramEnd"/>
      <w:r w:rsidRPr="00AE717D">
        <w:rPr>
          <w:sz w:val="24"/>
          <w:szCs w:val="24"/>
          <w:lang w:val="pt-BR"/>
        </w:rPr>
        <w:t>a) recebimento 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nota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empenho,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 xml:space="preserve">em remessa única ou parcelada, </w:t>
      </w:r>
      <w:r w:rsidR="00550184" w:rsidRPr="00AE717D">
        <w:rPr>
          <w:sz w:val="24"/>
          <w:szCs w:val="24"/>
          <w:lang w:val="pt-BR"/>
        </w:rPr>
        <w:t>conforme especificações contidas no Termo de Referência</w:t>
      </w:r>
      <w:r w:rsidR="00323734">
        <w:rPr>
          <w:sz w:val="24"/>
          <w:szCs w:val="24"/>
          <w:lang w:val="pt-BR"/>
        </w:rPr>
        <w:t>.</w:t>
      </w:r>
    </w:p>
    <w:p w14:paraId="0233D270" w14:textId="4561A3FA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3" w:line="288" w:lineRule="auto"/>
        <w:ind w:left="0" w:right="21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Os bens poderão ser rejeitados, no todo ou em parte, quando em desacordo com as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especificações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constantes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neste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Termo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Referência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proposta,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devendo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ser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 xml:space="preserve">substituídos no prazo de </w:t>
      </w:r>
      <w:r w:rsidR="00550184" w:rsidRPr="00AE717D">
        <w:rPr>
          <w:sz w:val="24"/>
          <w:szCs w:val="24"/>
          <w:lang w:val="pt-BR"/>
        </w:rPr>
        <w:t>10</w:t>
      </w:r>
      <w:r w:rsidRPr="00AE717D">
        <w:rPr>
          <w:sz w:val="24"/>
          <w:szCs w:val="24"/>
          <w:lang w:val="pt-BR"/>
        </w:rPr>
        <w:t xml:space="preserve"> (</w:t>
      </w:r>
      <w:r w:rsidR="00550184" w:rsidRPr="00AE717D">
        <w:rPr>
          <w:sz w:val="24"/>
          <w:szCs w:val="24"/>
          <w:lang w:val="pt-BR"/>
        </w:rPr>
        <w:t>dez</w:t>
      </w:r>
      <w:r w:rsidRPr="00AE717D">
        <w:rPr>
          <w:sz w:val="24"/>
          <w:szCs w:val="24"/>
          <w:lang w:val="pt-BR"/>
        </w:rPr>
        <w:t>) dias, a contar da notificação da contratada, às suas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custas, sem prejuízo da aplicação das penalidades.</w:t>
      </w:r>
    </w:p>
    <w:p w14:paraId="0233D271" w14:textId="4F1AAFD3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5" w:line="288" w:lineRule="auto"/>
        <w:ind w:left="0" w:right="21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 xml:space="preserve">Os bens serão recebidos definitivamente no prazo de </w:t>
      </w:r>
      <w:r w:rsidR="00550184" w:rsidRPr="00AE717D">
        <w:rPr>
          <w:sz w:val="24"/>
          <w:szCs w:val="24"/>
          <w:lang w:val="pt-BR"/>
        </w:rPr>
        <w:t>05</w:t>
      </w:r>
      <w:r w:rsidRPr="00AE717D">
        <w:rPr>
          <w:sz w:val="24"/>
          <w:szCs w:val="24"/>
          <w:lang w:val="pt-BR"/>
        </w:rPr>
        <w:t xml:space="preserve"> (</w:t>
      </w:r>
      <w:r w:rsidR="00550184" w:rsidRPr="00AE717D">
        <w:rPr>
          <w:sz w:val="24"/>
          <w:szCs w:val="24"/>
          <w:lang w:val="pt-BR"/>
        </w:rPr>
        <w:t>cinco</w:t>
      </w:r>
      <w:r w:rsidRPr="00AE717D">
        <w:rPr>
          <w:sz w:val="24"/>
          <w:szCs w:val="24"/>
          <w:lang w:val="pt-BR"/>
        </w:rPr>
        <w:t>) dias corridos ou 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acordo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necessidade do contratante, contados do recebimento provisório, após 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verificação da qualidade e quantidade do material e consequente aceitação mediante termo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circunstanciado.</w:t>
      </w:r>
    </w:p>
    <w:p w14:paraId="0233D272" w14:textId="77777777" w:rsidR="00BA33DF" w:rsidRPr="00AE717D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219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Na hipótese de a verificação a que se refere o subitem anterior não ser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procedida dentro do prazo fixado, reputar-se-á como realizada, consumando-se 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recebimento definitivo no dia do esgotamento do prazo.</w:t>
      </w:r>
    </w:p>
    <w:p w14:paraId="0233D273" w14:textId="77777777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6" w:line="288" w:lineRule="auto"/>
        <w:ind w:left="0" w:right="215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O recebimento provisório ou definitivo do objeto não exclui a responsabilidade 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 pelos prejuízos resultantes da incorreta execução do serviço.</w:t>
      </w:r>
    </w:p>
    <w:p w14:paraId="0233D274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75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 w:rsidRPr="00AE717D">
        <w:rPr>
          <w:spacing w:val="-2"/>
        </w:rPr>
        <w:t>OBRIGAÇÕES</w:t>
      </w:r>
      <w:r w:rsidRPr="00AE717D">
        <w:rPr>
          <w:spacing w:val="3"/>
        </w:rPr>
        <w:t xml:space="preserve"> </w:t>
      </w:r>
      <w:r w:rsidRPr="00AE717D">
        <w:rPr>
          <w:spacing w:val="-2"/>
        </w:rPr>
        <w:t>DA</w:t>
      </w:r>
      <w:r w:rsidRPr="00AE717D">
        <w:rPr>
          <w:spacing w:val="-12"/>
        </w:rPr>
        <w:t xml:space="preserve"> </w:t>
      </w:r>
      <w:r w:rsidRPr="00AE717D">
        <w:rPr>
          <w:spacing w:val="-2"/>
        </w:rPr>
        <w:t>CONTRATANTE</w:t>
      </w:r>
    </w:p>
    <w:p w14:paraId="0233D276" w14:textId="77777777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/>
        <w:ind w:left="0" w:firstLine="0"/>
        <w:rPr>
          <w:sz w:val="24"/>
          <w:szCs w:val="24"/>
        </w:rPr>
      </w:pPr>
      <w:r w:rsidRPr="00AE717D">
        <w:rPr>
          <w:sz w:val="24"/>
          <w:szCs w:val="24"/>
        </w:rPr>
        <w:t xml:space="preserve">São </w:t>
      </w:r>
      <w:proofErr w:type="spellStart"/>
      <w:r w:rsidRPr="00AE717D">
        <w:rPr>
          <w:sz w:val="24"/>
          <w:szCs w:val="24"/>
        </w:rPr>
        <w:t>obrigações</w:t>
      </w:r>
      <w:proofErr w:type="spellEnd"/>
      <w:r w:rsidRPr="00AE717D">
        <w:rPr>
          <w:sz w:val="24"/>
          <w:szCs w:val="24"/>
        </w:rPr>
        <w:t xml:space="preserve"> da </w:t>
      </w:r>
      <w:proofErr w:type="spellStart"/>
      <w:r w:rsidRPr="00AE717D">
        <w:rPr>
          <w:sz w:val="24"/>
          <w:szCs w:val="24"/>
        </w:rPr>
        <w:t>Contratante</w:t>
      </w:r>
      <w:proofErr w:type="spellEnd"/>
      <w:r w:rsidRPr="00AE717D">
        <w:rPr>
          <w:sz w:val="24"/>
          <w:szCs w:val="24"/>
        </w:rPr>
        <w:t>:</w:t>
      </w:r>
    </w:p>
    <w:p w14:paraId="0233D277" w14:textId="6C17D354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74" w:line="288" w:lineRule="auto"/>
        <w:ind w:left="0" w:right="212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Receber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prazo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condições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estabelecidas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Termo</w:t>
      </w:r>
      <w:r w:rsidR="00B40906" w:rsidRPr="00AE717D">
        <w:rPr>
          <w:spacing w:val="60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Referência e seus anexos;</w:t>
      </w:r>
    </w:p>
    <w:p w14:paraId="0233D278" w14:textId="7506E964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08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Verificar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minuciosamente,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prazo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fixado,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conformidade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bens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recebidos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provisoriamente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com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especificações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constantes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Termo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Referência e da proposta, para fins de aceitação e recebimento definitivo;</w:t>
      </w:r>
    </w:p>
    <w:p w14:paraId="0233D279" w14:textId="1EAFD626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218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Comunicar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à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Contratada,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por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escrito,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sobre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imperfeições,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falhas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ou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irregularidades verificadas no objeto fornecido, para que seja substituído, reparado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ou corrigido;</w:t>
      </w:r>
    </w:p>
    <w:p w14:paraId="0233D27A" w14:textId="3EABF482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22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Acompanhar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fiscalizar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cumprimento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obrigações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Contratada,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através de comissão/servidor especialmente designado;</w:t>
      </w:r>
    </w:p>
    <w:p w14:paraId="0233D27B" w14:textId="78C9195E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09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lastRenderedPageBreak/>
        <w:t>Efetuar</w:t>
      </w:r>
      <w:r w:rsidR="00B40906" w:rsidRPr="00AE717D">
        <w:rPr>
          <w:sz w:val="24"/>
          <w:szCs w:val="24"/>
          <w:lang w:val="pt-BR"/>
        </w:rPr>
        <w:t xml:space="preserve"> o pagamento à Contratada no valor correspondente ao fornecimento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objeto,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prazo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forma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estabelecidos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-6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Termo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Referência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seus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anexos;</w:t>
      </w:r>
    </w:p>
    <w:p w14:paraId="0233D27D" w14:textId="77777777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64" w:line="288" w:lineRule="auto"/>
        <w:ind w:left="0" w:right="216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Administração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responderá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por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quaisquer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compromissos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assumidos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pela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terceiros,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ainda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vinculados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à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execução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presente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Termo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Referência, bem como por qualquer dano causado a terceiros em decorrência de ato 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Contratada, de seus empregados, prepostos ou subordinados.</w:t>
      </w:r>
    </w:p>
    <w:p w14:paraId="0233D27E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7F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 w:rsidRPr="00AE717D">
        <w:rPr>
          <w:spacing w:val="-2"/>
        </w:rPr>
        <w:t>OBRIGAÇÕES</w:t>
      </w:r>
      <w:r w:rsidRPr="00AE717D">
        <w:rPr>
          <w:spacing w:val="2"/>
        </w:rPr>
        <w:t xml:space="preserve"> </w:t>
      </w:r>
      <w:r w:rsidRPr="00AE717D">
        <w:rPr>
          <w:spacing w:val="-2"/>
        </w:rPr>
        <w:t>DA</w:t>
      </w:r>
      <w:r w:rsidRPr="00AE717D">
        <w:rPr>
          <w:spacing w:val="-12"/>
        </w:rPr>
        <w:t xml:space="preserve"> </w:t>
      </w:r>
      <w:r w:rsidRPr="00AE717D">
        <w:rPr>
          <w:spacing w:val="-2"/>
        </w:rPr>
        <w:t>CONTRATADA</w:t>
      </w:r>
    </w:p>
    <w:p w14:paraId="0233D280" w14:textId="77777777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14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A</w:t>
      </w:r>
      <w:r w:rsidRPr="00AE717D">
        <w:rPr>
          <w:spacing w:val="-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deve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cumprir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todas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as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obrigações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constantes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no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Termo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Referência,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seus anexos e sua proposta, assumindo como exclusivamente seus os riscos e as despesas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decorrentes da boa e perfeita execução do objeto e, ainda:</w:t>
      </w:r>
    </w:p>
    <w:p w14:paraId="0233D281" w14:textId="6C8F1906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1" w:firstLine="0"/>
        <w:rPr>
          <w:i/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Efetuar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entrega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em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perfeitas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condições,</w:t>
      </w:r>
      <w:r w:rsidR="00B40906" w:rsidRPr="00AE717D">
        <w:rPr>
          <w:spacing w:val="6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conforme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especificações, prazo e local constantes no Termo de Referência e seus anexos,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acompanhado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respectiva</w:t>
      </w:r>
      <w:r w:rsidR="00B40906" w:rsidRPr="00AE717D">
        <w:rPr>
          <w:spacing w:val="60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nota fiscal, na qual constarão as indicações referentes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a: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marca,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fabricante,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modelo,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procedência e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prazo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de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garantia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ou validade;</w:t>
      </w:r>
    </w:p>
    <w:p w14:paraId="0233D282" w14:textId="079A563F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5" w:line="288" w:lineRule="auto"/>
        <w:ind w:left="0" w:right="209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Responsabilizar</w:t>
      </w:r>
      <w:r w:rsidR="00B40906" w:rsidRPr="00AE717D">
        <w:rPr>
          <w:sz w:val="24"/>
          <w:szCs w:val="24"/>
          <w:lang w:val="pt-BR"/>
        </w:rPr>
        <w:t>-se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pelos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vícios</w:t>
      </w:r>
      <w:r w:rsidR="00B40906" w:rsidRPr="00AE717D">
        <w:rPr>
          <w:spacing w:val="45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danos</w:t>
      </w:r>
      <w:r w:rsidR="00B40906" w:rsidRPr="00AE717D">
        <w:rPr>
          <w:spacing w:val="45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decorrentes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45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objeto,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45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acordo</w:t>
      </w:r>
      <w:r w:rsidR="00B40906" w:rsidRPr="00AE717D">
        <w:rPr>
          <w:spacing w:val="-58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com</w:t>
      </w:r>
      <w:r w:rsidR="00B40906" w:rsidRPr="00AE717D">
        <w:rPr>
          <w:spacing w:val="43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os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artigos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12,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13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17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27,</w:t>
      </w:r>
      <w:r w:rsidR="00B40906" w:rsidRPr="00AE717D">
        <w:rPr>
          <w:spacing w:val="43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Código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Defesa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Consumidor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(Lei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nº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8.078, de 1990);</w:t>
      </w:r>
    </w:p>
    <w:p w14:paraId="0233D283" w14:textId="503A6F2C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5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Substituir</w:t>
      </w:r>
      <w:r w:rsidR="00B40906" w:rsidRPr="00AE717D">
        <w:rPr>
          <w:sz w:val="24"/>
          <w:szCs w:val="24"/>
          <w:lang w:val="pt-BR"/>
        </w:rPr>
        <w:t>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reparar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ou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corrigir,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às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suas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expensas,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prazo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fixado</w:t>
      </w:r>
      <w:r w:rsidR="00B40906" w:rsidRPr="00AE717D">
        <w:rPr>
          <w:spacing w:val="60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neste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Termo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 Referência, 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 com avarias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ou defeitos;</w:t>
      </w:r>
    </w:p>
    <w:p w14:paraId="0233D284" w14:textId="144B7D2A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1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Comunicar</w:t>
      </w:r>
      <w:r w:rsidR="00B40906" w:rsidRPr="00AE717D">
        <w:rPr>
          <w:sz w:val="24"/>
          <w:szCs w:val="24"/>
          <w:lang w:val="pt-BR"/>
        </w:rPr>
        <w:t xml:space="preserve"> à Contratante, no prazo máximo de </w:t>
      </w:r>
      <w:r w:rsidRPr="00AE717D">
        <w:rPr>
          <w:sz w:val="24"/>
          <w:szCs w:val="24"/>
          <w:lang w:val="pt-BR"/>
        </w:rPr>
        <w:t>24</w:t>
      </w:r>
      <w:r w:rsidR="00B40906" w:rsidRPr="00AE717D">
        <w:rPr>
          <w:sz w:val="24"/>
          <w:szCs w:val="24"/>
          <w:lang w:val="pt-BR"/>
        </w:rPr>
        <w:t xml:space="preserve"> (</w:t>
      </w:r>
      <w:r w:rsidRPr="00AE717D">
        <w:rPr>
          <w:sz w:val="24"/>
          <w:szCs w:val="24"/>
          <w:lang w:val="pt-BR"/>
        </w:rPr>
        <w:t>vinte e quatro</w:t>
      </w:r>
      <w:r w:rsidR="00B40906" w:rsidRPr="00AE717D">
        <w:rPr>
          <w:sz w:val="24"/>
          <w:szCs w:val="24"/>
          <w:lang w:val="pt-BR"/>
        </w:rPr>
        <w:t>) horas que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antecede a data da entrega, os motivos que impossibilitem o cumprimento do prazo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previsto, com a devida comprovação;</w:t>
      </w:r>
    </w:p>
    <w:p w14:paraId="0233D285" w14:textId="3184FB22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3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Manter</w:t>
      </w:r>
      <w:r w:rsidR="00B40906" w:rsidRPr="00AE717D">
        <w:rPr>
          <w:sz w:val="24"/>
          <w:szCs w:val="24"/>
          <w:lang w:val="pt-BR"/>
        </w:rPr>
        <w:t>, durante toda a execução do serviço, em compatibilidade com 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obrigações assumidas, todas as condições de habilitação e qualificação exigidas na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licitação;</w:t>
      </w:r>
    </w:p>
    <w:p w14:paraId="0233D286" w14:textId="6B54A7F7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/>
        <w:ind w:left="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Indicar</w:t>
      </w:r>
      <w:r w:rsidR="00B40906" w:rsidRPr="00AE717D">
        <w:rPr>
          <w:sz w:val="24"/>
          <w:szCs w:val="24"/>
          <w:lang w:val="pt-BR"/>
        </w:rPr>
        <w:t xml:space="preserve"> preposto para representá-la durante a execução do serviço.</w:t>
      </w:r>
    </w:p>
    <w:p w14:paraId="0233D287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88" w14:textId="77777777" w:rsidR="00BA33DF" w:rsidRPr="00AE717D" w:rsidRDefault="00BA33DF" w:rsidP="00AD7F34">
      <w:pPr>
        <w:pStyle w:val="Corpodetexto"/>
        <w:tabs>
          <w:tab w:val="left" w:pos="709"/>
        </w:tabs>
        <w:spacing w:before="5"/>
        <w:jc w:val="left"/>
        <w:rPr>
          <w:lang w:val="pt-BR"/>
        </w:rPr>
      </w:pPr>
    </w:p>
    <w:p w14:paraId="0233D289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 w:rsidRPr="00AE717D">
        <w:rPr>
          <w:spacing w:val="-3"/>
        </w:rPr>
        <w:t>DA</w:t>
      </w:r>
      <w:r w:rsidRPr="00AE717D">
        <w:rPr>
          <w:spacing w:val="-10"/>
        </w:rPr>
        <w:t xml:space="preserve"> </w:t>
      </w:r>
      <w:r w:rsidRPr="00AE717D">
        <w:rPr>
          <w:spacing w:val="-3"/>
        </w:rPr>
        <w:t>SUBCONTRATAÇÃO</w:t>
      </w:r>
    </w:p>
    <w:p w14:paraId="0233D28A" w14:textId="48C437EE" w:rsidR="00BA33DF" w:rsidRPr="00AE717D" w:rsidRDefault="00BC25FF" w:rsidP="00AD7F34">
      <w:pPr>
        <w:pStyle w:val="Corpodetexto"/>
        <w:tabs>
          <w:tab w:val="left" w:pos="709"/>
          <w:tab w:val="left" w:pos="1569"/>
        </w:tabs>
        <w:spacing w:before="174"/>
        <w:rPr>
          <w:lang w:val="pt-BR"/>
        </w:rPr>
      </w:pPr>
      <w:r>
        <w:rPr>
          <w:lang w:val="pt-BR"/>
        </w:rPr>
        <w:t xml:space="preserve">4.1. </w:t>
      </w:r>
      <w:r w:rsidR="00B40906" w:rsidRPr="00AE717D">
        <w:rPr>
          <w:lang w:val="pt-BR"/>
        </w:rPr>
        <w:t>Não será admitida a subcontratação do objeto licitatório.</w:t>
      </w:r>
    </w:p>
    <w:p w14:paraId="0233D28B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8C" w14:textId="77777777" w:rsidR="00BA33DF" w:rsidRPr="00AE717D" w:rsidRDefault="00BA33DF" w:rsidP="00AD7F34">
      <w:pPr>
        <w:pStyle w:val="Corpodetexto"/>
        <w:tabs>
          <w:tab w:val="left" w:pos="709"/>
        </w:tabs>
        <w:spacing w:before="5"/>
        <w:jc w:val="left"/>
        <w:rPr>
          <w:lang w:val="pt-BR"/>
        </w:rPr>
      </w:pPr>
    </w:p>
    <w:p w14:paraId="0233D28D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AE717D">
        <w:rPr>
          <w:lang w:val="pt-BR"/>
        </w:rPr>
        <w:t>DO CONTROLE E FISCALIZAÇÃO DA</w:t>
      </w:r>
      <w:r w:rsidRPr="00AE717D">
        <w:rPr>
          <w:spacing w:val="-14"/>
          <w:lang w:val="pt-BR"/>
        </w:rPr>
        <w:t xml:space="preserve"> </w:t>
      </w:r>
      <w:r w:rsidRPr="00AE717D">
        <w:rPr>
          <w:lang w:val="pt-BR"/>
        </w:rPr>
        <w:t>EXECUÇÃO</w:t>
      </w:r>
    </w:p>
    <w:p w14:paraId="0233D28E" w14:textId="3D0E65E5" w:rsidR="00BA33DF" w:rsidRPr="00AE717D" w:rsidRDefault="0099778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09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Nos termos da Lei 14.133/2021</w:t>
      </w:r>
      <w:r w:rsidR="00B40906" w:rsidRPr="00AE717D">
        <w:rPr>
          <w:sz w:val="24"/>
          <w:szCs w:val="24"/>
          <w:lang w:val="pt-BR"/>
        </w:rPr>
        <w:t>, será designado representante para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acompanhar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fiscalizar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entrega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bens,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anotando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em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registro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próprio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todas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ocorrências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relacionadas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com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execução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determinando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que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for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necessário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à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 xml:space="preserve">regularização de </w:t>
      </w:r>
      <w:r w:rsidR="00B40906" w:rsidRPr="00AE717D">
        <w:rPr>
          <w:sz w:val="24"/>
          <w:szCs w:val="24"/>
          <w:lang w:val="pt-BR"/>
        </w:rPr>
        <w:lastRenderedPageBreak/>
        <w:t>falhas ou defeitos observados.</w:t>
      </w:r>
    </w:p>
    <w:p w14:paraId="0233D291" w14:textId="5C37551F" w:rsidR="00BA33DF" w:rsidRPr="00B71691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64" w:line="288" w:lineRule="auto"/>
        <w:ind w:left="0" w:right="214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fiscalização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trata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este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item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exclui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nem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reduz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responsabilidade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inclusive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perante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terceiros,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por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qualquer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irregularidade,</w:t>
      </w:r>
      <w:r w:rsidRPr="00AE717D">
        <w:rPr>
          <w:spacing w:val="12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ainda</w:t>
      </w:r>
      <w:r w:rsidRPr="00AE717D">
        <w:rPr>
          <w:spacing w:val="1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que</w:t>
      </w:r>
      <w:r w:rsidRPr="00AE717D">
        <w:rPr>
          <w:spacing w:val="1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resultante</w:t>
      </w:r>
      <w:r w:rsidRPr="00AE717D">
        <w:rPr>
          <w:spacing w:val="1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imperfeições</w:t>
      </w:r>
      <w:r w:rsidRPr="00AE717D">
        <w:rPr>
          <w:spacing w:val="-2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técnicas</w:t>
      </w:r>
      <w:r w:rsidRPr="00AE717D">
        <w:rPr>
          <w:spacing w:val="-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ou</w:t>
      </w:r>
      <w:r w:rsidRPr="00AE717D">
        <w:rPr>
          <w:spacing w:val="-2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vícios</w:t>
      </w:r>
      <w:r w:rsidRPr="00AE717D">
        <w:rPr>
          <w:spacing w:val="-2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redibitórios,</w:t>
      </w:r>
      <w:r w:rsidR="00AD7F34" w:rsidRPr="00AE717D">
        <w:rPr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e, na ocorrência desta, não implica em corresponsabilidade da Administração ou de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 xml:space="preserve">seus agentes e prepostos, de conformidade com </w:t>
      </w:r>
      <w:r w:rsidR="00997786">
        <w:rPr>
          <w:sz w:val="24"/>
          <w:szCs w:val="24"/>
          <w:lang w:val="pt-BR"/>
        </w:rPr>
        <w:t>a Lei 14.133/21</w:t>
      </w:r>
    </w:p>
    <w:p w14:paraId="0233D292" w14:textId="77777777" w:rsidR="00BA33DF" w:rsidRPr="00AE717D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1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representante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Administração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anotará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registro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próprio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todas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as</w:t>
      </w:r>
      <w:r w:rsidRPr="00AE717D">
        <w:rPr>
          <w:spacing w:val="-58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ocorrências</w:t>
      </w:r>
      <w:r w:rsidRPr="00AE717D">
        <w:rPr>
          <w:spacing w:val="4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relacionadas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com</w:t>
      </w:r>
      <w:r w:rsidRPr="00AE717D">
        <w:rPr>
          <w:spacing w:val="4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execução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do</w:t>
      </w:r>
      <w:r w:rsidRPr="00AE717D">
        <w:rPr>
          <w:spacing w:val="4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serviço,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indicando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dia,</w:t>
      </w:r>
      <w:r w:rsidRPr="00AE717D">
        <w:rPr>
          <w:spacing w:val="4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mês</w:t>
      </w:r>
      <w:r w:rsidRPr="00AE717D">
        <w:rPr>
          <w:spacing w:val="29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</w:t>
      </w:r>
      <w:r w:rsidRPr="00AE717D">
        <w:rPr>
          <w:spacing w:val="29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ano,</w:t>
      </w:r>
      <w:r w:rsidRPr="00AE717D">
        <w:rPr>
          <w:spacing w:val="-58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bem como o nome dos funcionários eventualmente envolvidos, determinando o que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for necessário à regularização das falhas ou defeitos observados e encaminhando os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apontamentos à autoridade competente para as providências cabíveis.</w:t>
      </w:r>
    </w:p>
    <w:p w14:paraId="0233D293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94" w14:textId="285601E9" w:rsidR="00BA33DF" w:rsidRPr="00AE717D" w:rsidRDefault="00550184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 w:rsidRPr="00AE717D">
        <w:t>CRITÉRIOS DE MEDIÇÃO E PAGAMENTO</w:t>
      </w:r>
    </w:p>
    <w:p w14:paraId="069422C3" w14:textId="5C732745" w:rsidR="00550184" w:rsidRPr="00AE717D" w:rsidRDefault="006D07AF" w:rsidP="00550184">
      <w:pPr>
        <w:pStyle w:val="Ttulo1"/>
        <w:tabs>
          <w:tab w:val="left" w:pos="490"/>
          <w:tab w:val="left" w:pos="709"/>
        </w:tabs>
        <w:spacing w:before="175"/>
        <w:ind w:left="0" w:firstLine="0"/>
      </w:pPr>
      <w:r w:rsidRPr="00AE717D">
        <w:t>RECEBIMENTO DO OBJETO</w:t>
      </w:r>
    </w:p>
    <w:p w14:paraId="39C17F49" w14:textId="3B1178D9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Os bens serão recebidos provisoriamente, de forma sumária, no ato da entrega, juntamente com a </w:t>
      </w:r>
      <w:r w:rsidRPr="00AE717D">
        <w:rPr>
          <w:rFonts w:ascii="Times New Roman" w:eastAsia="Calibri" w:hAnsi="Times New Roman"/>
          <w:sz w:val="24"/>
          <w:szCs w:val="24"/>
          <w:lang w:eastAsia="en-US"/>
        </w:rPr>
        <w:t>nota</w:t>
      </w:r>
      <w:r w:rsidRPr="00AE717D">
        <w:rPr>
          <w:rFonts w:ascii="Times New Roman" w:hAnsi="Times New Roman"/>
          <w:sz w:val="24"/>
          <w:szCs w:val="24"/>
          <w:lang w:eastAsia="en-US"/>
        </w:rPr>
        <w:t xml:space="preserve"> fiscal ou instrumento de cobrança equivalente, </w:t>
      </w:r>
      <w:proofErr w:type="gramStart"/>
      <w:r w:rsidRPr="00AE717D">
        <w:rPr>
          <w:rFonts w:ascii="Times New Roman" w:hAnsi="Times New Roman"/>
          <w:sz w:val="24"/>
          <w:szCs w:val="24"/>
          <w:lang w:eastAsia="en-US"/>
        </w:rPr>
        <w:t>pelo(</w:t>
      </w:r>
      <w:proofErr w:type="gramEnd"/>
      <w:r w:rsidRPr="00AE717D">
        <w:rPr>
          <w:rFonts w:ascii="Times New Roman" w:hAnsi="Times New Roman"/>
          <w:sz w:val="24"/>
          <w:szCs w:val="24"/>
          <w:lang w:eastAsia="en-US"/>
        </w:rPr>
        <w:t>a) responsável pelo acompanhamento e fiscalização do contrato, para efeito de posterior verificação de sua conformidade com as especificações constantes no Termo de Referência e na proposta.</w:t>
      </w:r>
    </w:p>
    <w:p w14:paraId="4F3CF108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Os bens poderão ser rejeitados, no todo ou em parte, inclusive antes do recebimento provisório, quando em desacordo com as especificações constantes no Termo de Referência e na proposta, devendo ser substituídos no prazo de 10 (dez)</w:t>
      </w:r>
      <w:r w:rsidRPr="00AE717D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AE717D">
        <w:rPr>
          <w:rFonts w:ascii="Times New Roman" w:hAnsi="Times New Roman"/>
          <w:sz w:val="24"/>
          <w:szCs w:val="24"/>
          <w:lang w:eastAsia="en-US"/>
        </w:rPr>
        <w:t>dias, a contar da notificação da contratada, às suas custas, sem prejuízo da aplicação das penalidades.</w:t>
      </w:r>
    </w:p>
    <w:p w14:paraId="6FF78DC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 recebimento definitivo ocorrerá no prazo de 05 (cinco) dias úteis</w:t>
      </w:r>
      <w:r w:rsidRPr="00AE717D">
        <w:rPr>
          <w:rFonts w:ascii="Times New Roman" w:hAnsi="Times New Roman"/>
          <w:color w:val="FF0000"/>
          <w:sz w:val="24"/>
          <w:szCs w:val="24"/>
          <w:lang w:eastAsia="en-US"/>
        </w:rPr>
        <w:t xml:space="preserve">, </w:t>
      </w:r>
      <w:r w:rsidRPr="00AE717D">
        <w:rPr>
          <w:rFonts w:ascii="Times New Roman" w:hAnsi="Times New Roman"/>
          <w:sz w:val="24"/>
          <w:szCs w:val="24"/>
          <w:lang w:eastAsia="en-US"/>
        </w:rPr>
        <w:t>a contar do recebimento da nota fiscal ou instrumento de cobrança equivalente pela Administração, após a verificação da qualidade e quantidade do material e consequente aceitação mediante termo detalhado.</w:t>
      </w:r>
    </w:p>
    <w:p w14:paraId="07061AC1" w14:textId="34A9272A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74AA" wp14:editId="05E4C6BE">
                <wp:simplePos x="0" y="0"/>
                <wp:positionH relativeFrom="column">
                  <wp:posOffset>-53975</wp:posOffset>
                </wp:positionH>
                <wp:positionV relativeFrom="paragraph">
                  <wp:posOffset>81915</wp:posOffset>
                </wp:positionV>
                <wp:extent cx="5852160" cy="589280"/>
                <wp:effectExtent l="6985" t="9525" r="8255" b="1079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E46D1" w14:textId="77777777" w:rsidR="00550184" w:rsidRPr="00B71691" w:rsidRDefault="00550184" w:rsidP="00550184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highlight w:val="green"/>
                                <w:lang w:val="pt-BR"/>
                              </w:rPr>
                              <w:t>Nota explicativa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O art. 7º, inciso I, </w:t>
                            </w:r>
                            <w:hyperlink r:id="rId7" w:history="1">
                              <w:r w:rsidRPr="00B7169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  <w:lang w:val="pt-BR"/>
                                </w:rPr>
                                <w:t>da Instrução Normativa SEGES/ME nº 77, de 4 de novembro de 2022</w:t>
                              </w:r>
                            </w:hyperlink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, estabelece o prazo de 10 (dez dias) úteis para a liquidação da despesa, 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a contar do recebimento da nota fiscal ou instrumento de cobrança equivalente 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pela Administração. Em outras palavras, 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o prazo máximo de 10 dias úteis deverá ser suficiente para as providências de recebimentos provisório, definitivo e de liquidação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2B74AA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4.25pt;margin-top:6.45pt;width:460.8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">
                <v:textbox>
                  <w:txbxContent>
                    <w:p w14:paraId="3F7E46D1" w14:textId="77777777" w:rsidR="00550184" w:rsidRPr="00B71691" w:rsidRDefault="00550184" w:rsidP="00550184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highlight w:val="green"/>
                          <w:lang w:val="pt-BR"/>
                        </w:rPr>
                        <w:t>Nota explicativa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 O art. 7º, inciso I, </w:t>
                      </w:r>
                      <w:hyperlink r:id="rId9" w:history="1">
                        <w:r w:rsidRPr="00B7169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  <w:lang w:val="pt-BR"/>
                          </w:rPr>
                          <w:t>da Instrução Normativa SEGES/ME nº 77, de 4 de novembro de 2022</w:t>
                        </w:r>
                      </w:hyperlink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, estabelece o prazo de 10 (dez dias) úteis para a liquidação da despesa, 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a contar do recebimento da nota fiscal ou instrumento de cobrança equivalente 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pela Administração. Em outras palavras, 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o prazo máximo de 10 dias úteis deverá ser suficiente para as providências de recebimentos provisório, definitivo e de liquidação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3D187C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12E113A2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5FBAE55F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1FFE5E35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7C70D1EB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Para as contratações decorrentes de despesas cujos valores não ultrapassem o limite de que trata o </w:t>
      </w:r>
      <w:hyperlink r:id="rId10" w:anchor="art75" w:history="1">
        <w:r w:rsidRPr="00AE717D">
          <w:rPr>
            <w:rStyle w:val="Hyperlink"/>
            <w:rFonts w:ascii="Times New Roman" w:hAnsi="Times New Roman"/>
            <w:sz w:val="24"/>
            <w:szCs w:val="24"/>
            <w:lang w:eastAsia="en-US"/>
          </w:rPr>
          <w:t>inciso II do art. 75 da Lei nº 14.133, de 2021</w:t>
        </w:r>
      </w:hyperlink>
      <w:r w:rsidRPr="00AE717D">
        <w:rPr>
          <w:rFonts w:ascii="Times New Roman" w:hAnsi="Times New Roman"/>
          <w:sz w:val="24"/>
          <w:szCs w:val="24"/>
          <w:lang w:eastAsia="en-US"/>
        </w:rPr>
        <w:t xml:space="preserve">, o prazo máximo para o recebimento definitivo será de até </w:t>
      </w:r>
      <w:r w:rsidRPr="00AE717D">
        <w:rPr>
          <w:rFonts w:ascii="Times New Roman" w:hAnsi="Times New Roman"/>
          <w:color w:val="FF0000"/>
          <w:sz w:val="24"/>
          <w:szCs w:val="24"/>
          <w:lang w:eastAsia="en-US"/>
        </w:rPr>
        <w:t xml:space="preserve">10 (dez) </w:t>
      </w:r>
      <w:r w:rsidRPr="00AE717D">
        <w:rPr>
          <w:rFonts w:ascii="Times New Roman" w:hAnsi="Times New Roman"/>
          <w:sz w:val="24"/>
          <w:szCs w:val="24"/>
          <w:lang w:eastAsia="en-US"/>
        </w:rPr>
        <w:t>dias úteis.</w:t>
      </w:r>
    </w:p>
    <w:p w14:paraId="0F322D32" w14:textId="22736F0D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74B3E" wp14:editId="464A10CD">
                <wp:simplePos x="0" y="0"/>
                <wp:positionH relativeFrom="column">
                  <wp:posOffset>-8255</wp:posOffset>
                </wp:positionH>
                <wp:positionV relativeFrom="paragraph">
                  <wp:posOffset>132715</wp:posOffset>
                </wp:positionV>
                <wp:extent cx="5720080" cy="482600"/>
                <wp:effectExtent l="5080" t="5080" r="8890" b="762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19D9" w14:textId="77777777" w:rsidR="00550184" w:rsidRPr="00B71691" w:rsidRDefault="00550184" w:rsidP="00550184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highlight w:val="green"/>
                                <w:lang w:val="pt-BR"/>
                              </w:rPr>
                              <w:t>Nota Explicativa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: 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Observar que o artigo 7º, §2º, </w:t>
                            </w:r>
                            <w:hyperlink r:id="rId11" w:history="1">
                              <w:r w:rsidRPr="00B7169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  <w:lang w:val="pt-BR"/>
                                </w:rPr>
                                <w:t>da Instrução Normativa nº 77, de 2022</w:t>
                              </w:r>
                            </w:hyperlink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, prevê que “Para as contratações decorrentes de despesas cujos valores não ultrapassem o limite de que trata o inciso II do </w:t>
                            </w:r>
                            <w:hyperlink r:id="rId12" w:history="1">
                              <w:r w:rsidRPr="00B7169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  <w:lang w:val="pt-BR"/>
                                </w:rPr>
                                <w:t>art. 75 da Lei nº 14.133, de 2021</w:t>
                              </w:r>
                            </w:hyperlink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, os prazos de que dos incisos I e II do caput 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serão reduzidos pela metade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274B3E" id="Caixa de Texto 15" o:spid="_x0000_s1027" type="#_x0000_t202" style="position:absolute;left:0;text-align:left;margin-left:-.65pt;margin-top:10.45pt;width:450.4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">
                <v:textbox>
                  <w:txbxContent>
                    <w:p w14:paraId="577619D9" w14:textId="77777777" w:rsidR="00550184" w:rsidRPr="00B71691" w:rsidRDefault="00550184" w:rsidP="00550184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highlight w:val="green"/>
                          <w:lang w:val="pt-BR"/>
                        </w:rPr>
                        <w:t>Nota Explicativa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: 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Observar que o artigo 7º, §2º, </w:t>
                      </w:r>
                      <w:hyperlink r:id="rId13" w:history="1">
                        <w:r w:rsidRPr="00B7169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  <w:lang w:val="pt-BR"/>
                          </w:rPr>
                          <w:t>da Instrução Normativa nº 77, de 2022</w:t>
                        </w:r>
                      </w:hyperlink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, prevê que “Para as contratações decorrentes de despesas cujos valores não ultrapassem o limite de que trata o inciso II do </w:t>
                      </w:r>
                      <w:r w:rsidR="001410C4">
                        <w:fldChar w:fldCharType="begin"/>
                      </w:r>
                      <w:r w:rsidR="001410C4" w:rsidRPr="001410C4">
                        <w:rPr>
                          <w:lang w:val="pt-BR"/>
                        </w:rPr>
                        <w:instrText xml:space="preserve"> HYPERLINK "http://www.planalto.gov.br/ccivil_03/_ato2019-2022/2021/lei/L14133.htm" </w:instrText>
                      </w:r>
                      <w:r w:rsidR="001410C4">
                        <w:fldChar w:fldCharType="separate"/>
                      </w:r>
                      <w:r w:rsidRPr="00B71691">
                        <w:rPr>
                          <w:rStyle w:val="Hyperlink"/>
                          <w:i/>
                          <w:iCs/>
                          <w:sz w:val="16"/>
                          <w:szCs w:val="16"/>
                          <w:lang w:val="pt-BR"/>
                        </w:rPr>
                        <w:t>art. 75 da Lei nº 14.133, de 2021</w:t>
                      </w:r>
                      <w:r w:rsidR="001410C4">
                        <w:rPr>
                          <w:rStyle w:val="Hyperlink"/>
                          <w:i/>
                          <w:iCs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, os prazos de que dos incisos I e II do caput 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serão reduzidos pela metade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</w:p>
    <w:p w14:paraId="12FC7E5B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7B881C75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2FB8A592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59B4AFA0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 prazo para recebimento definitivo poderá ser excepcionalmente prorrogado, de forma justificada, por igual período, quando houver necessidade de diligências para a aferição do atendimento das exigências contratuais.</w:t>
      </w:r>
    </w:p>
    <w:p w14:paraId="03C261F3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No caso de controvérsia sobre a execução do objeto, quanto à dimensão, qualidade e quantidade, deverá ser observado o teor do </w:t>
      </w:r>
      <w:hyperlink r:id="rId14" w:anchor="art143" w:history="1">
        <w:r w:rsidRPr="00AE717D">
          <w:rPr>
            <w:rStyle w:val="Hyperlink"/>
            <w:rFonts w:ascii="Times New Roman" w:hAnsi="Times New Roman"/>
            <w:bCs/>
            <w:sz w:val="24"/>
            <w:szCs w:val="24"/>
            <w:lang w:eastAsia="en-US"/>
          </w:rPr>
          <w:t>art. 143 da Lei nº 14.133, de 2021</w:t>
        </w:r>
      </w:hyperlink>
      <w:r w:rsidRPr="00AE717D">
        <w:rPr>
          <w:rFonts w:ascii="Times New Roman" w:hAnsi="Times New Roman"/>
          <w:bCs/>
          <w:sz w:val="24"/>
          <w:szCs w:val="24"/>
          <w:lang w:eastAsia="en-US"/>
        </w:rPr>
        <w:t>, comunicando-se à empresa para emissão de Nota Fiscal no que pertine à parcela incontroversa da execução do objeto, para efeito de liquidação e pagamento.</w:t>
      </w:r>
    </w:p>
    <w:p w14:paraId="53344C1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 prazo para a solução, pelo contratado, de inconsistências na execução do objeto ou de saneamento da nota fiscal ou de instrumento de cobrança equivalente, verificadas pela Administração durante a análise prévia à liquidação de despesa, não será computado para os fins do recebimento definitivo.</w:t>
      </w:r>
    </w:p>
    <w:p w14:paraId="18570923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 recebimento provisório ou definitivo não excluirá a responsabilidade civil pela solidez e pela segurança do serviço nem a responsabilidade ético-profissional pela perfeita execução do contrato.</w:t>
      </w:r>
    </w:p>
    <w:p w14:paraId="5E0638D6" w14:textId="77777777" w:rsidR="00550184" w:rsidRPr="00AE717D" w:rsidRDefault="00550184" w:rsidP="00550184">
      <w:pPr>
        <w:pStyle w:val="Nvel1-SemNum"/>
        <w:spacing w:before="120" w:afterLines="120" w:after="288"/>
        <w:ind w:left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E717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LIQUIDAÇÃO</w:t>
      </w:r>
    </w:p>
    <w:p w14:paraId="2FBF61A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Recebida a Nota Fiscal ou documento de cobrança equivalente, correrá o prazo de dez dias úteis para fins de liquidação, na forma desta seção, prorrogáveis por igual período, nos termos do </w:t>
      </w:r>
      <w:hyperlink r:id="rId15" w:anchor="art7§2" w:history="1">
        <w:r w:rsidRPr="00AE717D">
          <w:rPr>
            <w:rStyle w:val="Hyperlink"/>
            <w:rFonts w:ascii="Times New Roman" w:hAnsi="Times New Roman"/>
            <w:sz w:val="24"/>
            <w:szCs w:val="24"/>
            <w:lang w:eastAsia="en-US"/>
          </w:rPr>
          <w:t>art. 7º, §2º da Instrução Normativa SEGES/ME nº 77/2022</w:t>
        </w:r>
      </w:hyperlink>
      <w:r w:rsidRPr="00AE717D">
        <w:rPr>
          <w:rFonts w:ascii="Times New Roman" w:hAnsi="Times New Roman"/>
          <w:sz w:val="24"/>
          <w:szCs w:val="24"/>
          <w:lang w:eastAsia="en-US"/>
        </w:rPr>
        <w:t>.</w:t>
      </w:r>
    </w:p>
    <w:p w14:paraId="5C1128F1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 xml:space="preserve">O prazo de que trata o item anterior será reduzido à metade, mantendo-se a possibilidade de prorrogação, no caso de contratações decorrentes de despesas cujos valores não ultrapassem o limite de que trata o </w:t>
      </w:r>
      <w:hyperlink r:id="rId16" w:anchor="art75" w:history="1">
        <w:r w:rsidRPr="00AE717D">
          <w:rPr>
            <w:rStyle w:val="Hyperlink"/>
            <w:rFonts w:ascii="Times New Roman" w:hAnsi="Times New Roman"/>
            <w:sz w:val="24"/>
            <w:szCs w:val="24"/>
          </w:rPr>
          <w:t>inciso II do art. 75 da Lei nº 14.133, de 2021</w:t>
        </w:r>
      </w:hyperlink>
      <w:r w:rsidRPr="00AE717D">
        <w:rPr>
          <w:rFonts w:ascii="Times New Roman" w:hAnsi="Times New Roman"/>
          <w:sz w:val="24"/>
          <w:szCs w:val="24"/>
        </w:rPr>
        <w:t>.</w:t>
      </w:r>
    </w:p>
    <w:p w14:paraId="195C7C05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Para fins de liquidação, o setor competente deverá verificar se a nota fiscal ou instrumento de cobrança equivalente apresentado expressa os elementos necessários e essenciais do documento, tais como: </w:t>
      </w:r>
    </w:p>
    <w:p w14:paraId="0C0E96D3" w14:textId="77777777" w:rsidR="00550184" w:rsidRPr="00AE717D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</w:rPr>
      </w:pPr>
      <w:r w:rsidRPr="00AE717D">
        <w:rPr>
          <w:rFonts w:eastAsia="Calibri"/>
          <w:color w:val="000000"/>
          <w:sz w:val="24"/>
          <w:szCs w:val="24"/>
        </w:rPr>
        <w:t xml:space="preserve">o </w:t>
      </w:r>
      <w:proofErr w:type="spellStart"/>
      <w:r w:rsidRPr="00AE717D">
        <w:rPr>
          <w:rFonts w:eastAsia="Calibri"/>
          <w:color w:val="000000"/>
          <w:sz w:val="24"/>
          <w:szCs w:val="24"/>
        </w:rPr>
        <w:t>prazo</w:t>
      </w:r>
      <w:proofErr w:type="spellEnd"/>
      <w:r w:rsidRPr="00AE717D">
        <w:rPr>
          <w:rFonts w:eastAsia="Calibri"/>
          <w:color w:val="000000"/>
          <w:sz w:val="24"/>
          <w:szCs w:val="24"/>
        </w:rPr>
        <w:t xml:space="preserve"> de </w:t>
      </w:r>
      <w:proofErr w:type="spellStart"/>
      <w:r w:rsidRPr="00AE717D">
        <w:rPr>
          <w:rFonts w:eastAsia="Calibri"/>
          <w:color w:val="000000"/>
          <w:sz w:val="24"/>
          <w:szCs w:val="24"/>
        </w:rPr>
        <w:t>validade</w:t>
      </w:r>
      <w:proofErr w:type="spellEnd"/>
      <w:r w:rsidRPr="00AE717D">
        <w:rPr>
          <w:rFonts w:eastAsia="Calibri"/>
          <w:color w:val="000000"/>
          <w:sz w:val="24"/>
          <w:szCs w:val="24"/>
        </w:rPr>
        <w:t>;</w:t>
      </w:r>
    </w:p>
    <w:p w14:paraId="26BCC950" w14:textId="77777777" w:rsidR="00550184" w:rsidRPr="00AE717D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</w:rPr>
      </w:pPr>
      <w:r w:rsidRPr="00AE717D">
        <w:rPr>
          <w:rFonts w:eastAsia="Calibri"/>
          <w:color w:val="000000"/>
          <w:sz w:val="24"/>
          <w:szCs w:val="24"/>
        </w:rPr>
        <w:t xml:space="preserve">a data da </w:t>
      </w:r>
      <w:proofErr w:type="spellStart"/>
      <w:r w:rsidRPr="00AE717D">
        <w:rPr>
          <w:rFonts w:eastAsia="Calibri"/>
          <w:color w:val="000000"/>
          <w:sz w:val="24"/>
          <w:szCs w:val="24"/>
        </w:rPr>
        <w:t>emissão</w:t>
      </w:r>
      <w:proofErr w:type="spellEnd"/>
      <w:r w:rsidRPr="00AE717D">
        <w:rPr>
          <w:rFonts w:eastAsia="Calibri"/>
          <w:color w:val="000000"/>
          <w:sz w:val="24"/>
          <w:szCs w:val="24"/>
        </w:rPr>
        <w:t xml:space="preserve">; </w:t>
      </w:r>
    </w:p>
    <w:p w14:paraId="3383BF6E" w14:textId="77777777" w:rsidR="00550184" w:rsidRPr="00B71691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val="pt-BR"/>
        </w:rPr>
      </w:pPr>
      <w:proofErr w:type="gramStart"/>
      <w:r w:rsidRPr="00B71691">
        <w:rPr>
          <w:rFonts w:eastAsia="Calibri"/>
          <w:color w:val="000000"/>
          <w:sz w:val="24"/>
          <w:szCs w:val="24"/>
          <w:lang w:val="pt-BR"/>
        </w:rPr>
        <w:t>os</w:t>
      </w:r>
      <w:proofErr w:type="gramEnd"/>
      <w:r w:rsidRPr="00B71691">
        <w:rPr>
          <w:rFonts w:eastAsia="Calibri"/>
          <w:color w:val="000000"/>
          <w:sz w:val="24"/>
          <w:szCs w:val="24"/>
          <w:lang w:val="pt-BR"/>
        </w:rPr>
        <w:t xml:space="preserve"> dados do contrato e do órgão contratante; </w:t>
      </w:r>
    </w:p>
    <w:p w14:paraId="6053AFBB" w14:textId="77777777" w:rsidR="00550184" w:rsidRPr="00B71691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val="pt-BR"/>
        </w:rPr>
      </w:pPr>
      <w:proofErr w:type="gramStart"/>
      <w:r w:rsidRPr="00B71691">
        <w:rPr>
          <w:rFonts w:eastAsia="Calibri"/>
          <w:color w:val="000000"/>
          <w:sz w:val="24"/>
          <w:szCs w:val="24"/>
          <w:lang w:val="pt-BR"/>
        </w:rPr>
        <w:t>o</w:t>
      </w:r>
      <w:proofErr w:type="gramEnd"/>
      <w:r w:rsidRPr="00B71691">
        <w:rPr>
          <w:rFonts w:eastAsia="Calibri"/>
          <w:color w:val="000000"/>
          <w:sz w:val="24"/>
          <w:szCs w:val="24"/>
          <w:lang w:val="pt-BR"/>
        </w:rPr>
        <w:t xml:space="preserve"> período respectivo de execução do contrato; </w:t>
      </w:r>
    </w:p>
    <w:p w14:paraId="058991CC" w14:textId="77777777" w:rsidR="00550184" w:rsidRPr="00AE717D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</w:rPr>
      </w:pPr>
      <w:r w:rsidRPr="00AE717D">
        <w:rPr>
          <w:rFonts w:eastAsia="Calibri"/>
          <w:color w:val="000000"/>
          <w:sz w:val="24"/>
          <w:szCs w:val="24"/>
        </w:rPr>
        <w:t xml:space="preserve">o valor a </w:t>
      </w:r>
      <w:proofErr w:type="spellStart"/>
      <w:r w:rsidRPr="00AE717D">
        <w:rPr>
          <w:rFonts w:eastAsia="Calibri"/>
          <w:color w:val="000000"/>
          <w:sz w:val="24"/>
          <w:szCs w:val="24"/>
        </w:rPr>
        <w:t>pagar</w:t>
      </w:r>
      <w:proofErr w:type="spellEnd"/>
      <w:r w:rsidRPr="00AE717D">
        <w:rPr>
          <w:rFonts w:eastAsia="Calibri"/>
          <w:color w:val="000000"/>
          <w:sz w:val="24"/>
          <w:szCs w:val="24"/>
        </w:rPr>
        <w:t xml:space="preserve">; e </w:t>
      </w:r>
    </w:p>
    <w:p w14:paraId="09AAF210" w14:textId="77777777" w:rsidR="00550184" w:rsidRPr="00B71691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val="pt-BR"/>
        </w:rPr>
      </w:pPr>
      <w:proofErr w:type="gramStart"/>
      <w:r w:rsidRPr="00B71691">
        <w:rPr>
          <w:rFonts w:eastAsia="Calibri"/>
          <w:color w:val="000000"/>
          <w:sz w:val="24"/>
          <w:szCs w:val="24"/>
          <w:lang w:val="pt-BR"/>
        </w:rPr>
        <w:t>eventual</w:t>
      </w:r>
      <w:proofErr w:type="gramEnd"/>
      <w:r w:rsidRPr="00B71691">
        <w:rPr>
          <w:rFonts w:eastAsia="Calibri"/>
          <w:color w:val="000000"/>
          <w:sz w:val="24"/>
          <w:szCs w:val="24"/>
          <w:lang w:val="pt-BR"/>
        </w:rPr>
        <w:t xml:space="preserve"> destaque do valor de retenções tributárias cabíveis.</w:t>
      </w:r>
    </w:p>
    <w:p w14:paraId="7E15171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eastAsia="Calibri" w:hAnsi="Times New Roman"/>
          <w:sz w:val="24"/>
          <w:szCs w:val="24"/>
          <w:lang w:eastAsia="en-US"/>
        </w:rPr>
        <w:t xml:space="preserve"> Havendo erro na apresentação da nota fiscal ou instrumento de cobrança equivalente, ou circunstância que impeça a </w:t>
      </w:r>
      <w:r w:rsidRPr="00AE717D">
        <w:rPr>
          <w:rFonts w:ascii="Times New Roman" w:hAnsi="Times New Roman"/>
          <w:sz w:val="24"/>
          <w:szCs w:val="24"/>
          <w:lang w:eastAsia="en-US"/>
        </w:rPr>
        <w:t>liquidação da despesa, esta ficará sobrestada até que o contratado providencie as medidas saneadoras, reiniciando-se o prazo após a comprovação da regularização da situação, sem ônus ao contratante;</w:t>
      </w:r>
    </w:p>
    <w:p w14:paraId="0A22DD6B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 A nota fiscal ou instrumento de cobrança equivalente deverá ser obrigatoriamente acompanhado da comprovação da regularidade fiscal, que deverá ser encaminhada junto com a nota, mediante consulta aos sítios eletrônicos oficiais ou à documentação mencionada no </w:t>
      </w:r>
      <w:hyperlink r:id="rId17" w:anchor="art68" w:history="1">
        <w:r w:rsidRPr="00AE717D">
          <w:rPr>
            <w:rStyle w:val="Hyperlink"/>
            <w:rFonts w:ascii="Times New Roman" w:hAnsi="Times New Roman"/>
            <w:sz w:val="24"/>
            <w:szCs w:val="24"/>
            <w:lang w:eastAsia="en-US"/>
          </w:rPr>
          <w:t xml:space="preserve">art. 68 da Lei nº 14.133, de 2021.  </w:t>
        </w:r>
      </w:hyperlink>
    </w:p>
    <w:p w14:paraId="7694F742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A Administração deverá realizar consulta para: a) verificar a manutenção das condições de habilitação exigidas no edital; b) identificar possível razão que impeça a participação em licitação, no âmbito do órgão ou entidade, que implique proibição de contratar com o Poder Público, bem como ocorrências impeditivas indiretas.</w:t>
      </w:r>
    </w:p>
    <w:p w14:paraId="4BDE915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lastRenderedPageBreak/>
        <w:t>Constatando-se,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14:paraId="3479B175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14:paraId="3B99B7F6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14:paraId="133325C5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Havendo a efetiva execução do objeto, os pagamentos serão realizados normalmente, até que se decida pela rescisão do contrato, caso o contratado não regularize sua situação.  </w:t>
      </w:r>
    </w:p>
    <w:p w14:paraId="2C3CC265" w14:textId="77777777" w:rsidR="00550184" w:rsidRPr="00AE717D" w:rsidRDefault="00550184" w:rsidP="00550184">
      <w:pPr>
        <w:pStyle w:val="Nvel1-SemNum"/>
        <w:spacing w:before="120" w:afterLines="120" w:after="288"/>
        <w:ind w:left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E717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PRAZO DE PAGAMENTO</w:t>
      </w:r>
    </w:p>
    <w:p w14:paraId="31FA6FA3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 xml:space="preserve">O pagamento será efetuado no prazo </w:t>
      </w:r>
      <w:r w:rsidRPr="00AE717D">
        <w:rPr>
          <w:rFonts w:ascii="Times New Roman" w:hAnsi="Times New Roman"/>
          <w:b/>
          <w:sz w:val="24"/>
          <w:szCs w:val="24"/>
        </w:rPr>
        <w:t>10 (dez) dias úteis</w:t>
      </w:r>
      <w:r w:rsidRPr="00AE717D">
        <w:rPr>
          <w:rFonts w:ascii="Times New Roman" w:hAnsi="Times New Roman"/>
          <w:sz w:val="24"/>
          <w:szCs w:val="24"/>
        </w:rPr>
        <w:t xml:space="preserve"> contados da finalização da liquidação da despesa, conforme seção anterior, nos termos da </w:t>
      </w:r>
      <w:hyperlink r:id="rId18" w:history="1">
        <w:r w:rsidRPr="00AE717D">
          <w:rPr>
            <w:rStyle w:val="Hyperlink"/>
            <w:rFonts w:ascii="Times New Roman" w:hAnsi="Times New Roman"/>
            <w:sz w:val="24"/>
            <w:szCs w:val="24"/>
          </w:rPr>
          <w:t>Instrução Normativa SEGES/ME nº 77, de 2022</w:t>
        </w:r>
      </w:hyperlink>
      <w:r w:rsidRPr="00AE717D">
        <w:rPr>
          <w:rFonts w:ascii="Times New Roman" w:hAnsi="Times New Roman"/>
          <w:sz w:val="24"/>
          <w:szCs w:val="24"/>
        </w:rPr>
        <w:t>.</w:t>
      </w:r>
    </w:p>
    <w:p w14:paraId="6F999CF9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O pagamento somente será efetuado após o “atesto”, pelo servidor competente, da Nota Fiscal/Fatura apresentada pela Contratada.</w:t>
      </w:r>
    </w:p>
    <w:p w14:paraId="7327F7B6" w14:textId="77777777" w:rsidR="00550184" w:rsidRPr="00AE717D" w:rsidRDefault="00550184" w:rsidP="00550184">
      <w:pPr>
        <w:pStyle w:val="BookMarcadonivel3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O “atesto” fica condicionado à verificação da conformidade da Nota Fiscal/Fatura apresentada pela Contratada e do regular cumprimento das obrigações assumidas.</w:t>
      </w:r>
    </w:p>
    <w:p w14:paraId="5F56F9AD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Havendo erro na apresentação da Nota Fiscal/Fatura ou dos documentos pertinentes à contratação, ou, ainda, circunstância que impeça a liquidação da despesa, o pagamento ficará pendente até que a Contratada providencie as medidas saneadoras. Nesta hipótese, o prazo para pagamento iniciar-se-á após a comprovação da regularização da situação, não acarretando qualquer ônus para a Contratante.</w:t>
      </w:r>
    </w:p>
    <w:p w14:paraId="26B545BB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Quando do pagamento, será efetuada a retenção tributária prevista na legislação aplicável.</w:t>
      </w:r>
    </w:p>
    <w:p w14:paraId="1340CF48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 xml:space="preserve">O pagamento será efetuado por meio de Ordem Bancária de Crédito, mediante depósito em </w:t>
      </w:r>
      <w:proofErr w:type="spellStart"/>
      <w:r w:rsidRPr="00AE717D">
        <w:rPr>
          <w:rFonts w:ascii="Times New Roman" w:hAnsi="Times New Roman"/>
          <w:sz w:val="24"/>
          <w:szCs w:val="24"/>
        </w:rPr>
        <w:t>conta-corrente</w:t>
      </w:r>
      <w:proofErr w:type="spellEnd"/>
      <w:r w:rsidRPr="00AE717D">
        <w:rPr>
          <w:rFonts w:ascii="Times New Roman" w:hAnsi="Times New Roman"/>
          <w:sz w:val="24"/>
          <w:szCs w:val="24"/>
        </w:rPr>
        <w:t>, na agência e estabelecimento bancário indicado pela Contratada, ou por outro meio previsto na legislação vigente.</w:t>
      </w:r>
    </w:p>
    <w:p w14:paraId="385CC769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Será considerada data do pagamento o dia em que constar como emitida a ordem bancária para pagamento.</w:t>
      </w:r>
    </w:p>
    <w:p w14:paraId="5A5AE135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A Contratante não se responsabilizará por qualquer despesa que venha a ser efetuada pela Contratada, que porventura não tenha sido acordada no contrato.</w:t>
      </w:r>
    </w:p>
    <w:p w14:paraId="6B7E94D4" w14:textId="339C25BC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No caso de atraso pelo Contratante, os valores devidos ao contratado serão atualizados monetariamente entre o termo final do prazo de pagamento até a data de sua efetiva realização, mediante aplicação do índice </w:t>
      </w:r>
      <w:r w:rsidRPr="00AE717D">
        <w:rPr>
          <w:rFonts w:ascii="Times New Roman" w:hAnsi="Times New Roman"/>
          <w:i/>
          <w:iCs/>
          <w:color w:val="FF0000"/>
          <w:sz w:val="24"/>
          <w:szCs w:val="24"/>
          <w:lang w:eastAsia="en-US"/>
        </w:rPr>
        <w:t xml:space="preserve">inflacionário do IPCA </w:t>
      </w:r>
      <w:r w:rsidRPr="00AE717D">
        <w:rPr>
          <w:rFonts w:ascii="Times New Roman" w:hAnsi="Times New Roman"/>
          <w:sz w:val="24"/>
          <w:szCs w:val="24"/>
          <w:lang w:eastAsia="en-US"/>
        </w:rPr>
        <w:t xml:space="preserve">de correção </w:t>
      </w:r>
      <w:r w:rsidR="00B75290">
        <w:rPr>
          <w:rFonts w:ascii="Times New Roman" w:hAnsi="Times New Roman"/>
          <w:sz w:val="24"/>
          <w:szCs w:val="24"/>
          <w:lang w:eastAsia="en-US"/>
        </w:rPr>
        <w:t>monetária</w:t>
      </w:r>
      <w:r w:rsidRPr="00AE717D">
        <w:rPr>
          <w:rFonts w:ascii="Times New Roman" w:hAnsi="Times New Roman"/>
          <w:sz w:val="24"/>
          <w:szCs w:val="24"/>
          <w:lang w:eastAsia="en-US"/>
        </w:rPr>
        <w:t>.</w:t>
      </w:r>
    </w:p>
    <w:p w14:paraId="72207C67" w14:textId="77777777" w:rsidR="00550184" w:rsidRPr="00AE717D" w:rsidRDefault="00550184" w:rsidP="00550184">
      <w:pPr>
        <w:pStyle w:val="Nvel1-SemNum"/>
        <w:spacing w:before="120" w:afterLines="120" w:after="288"/>
        <w:ind w:left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E717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FORMA DE PAGAMENTO</w:t>
      </w:r>
    </w:p>
    <w:p w14:paraId="63517121" w14:textId="77777777" w:rsidR="00550184" w:rsidRPr="00B71691" w:rsidRDefault="00550184" w:rsidP="00550184">
      <w:pPr>
        <w:widowControl/>
        <w:numPr>
          <w:ilvl w:val="1"/>
          <w:numId w:val="1"/>
        </w:numPr>
        <w:suppressAutoHyphens/>
        <w:autoSpaceDE/>
        <w:autoSpaceDN/>
        <w:jc w:val="both"/>
        <w:rPr>
          <w:rFonts w:eastAsia="Arial Unicode MS"/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O pagamento será realizado por meio de ordem bancária, para crédito em banco, agência e conta corrente indicados pelo contratado </w:t>
      </w:r>
      <w:r w:rsidRPr="00B71691">
        <w:rPr>
          <w:rFonts w:eastAsia="Arial Unicode MS"/>
          <w:sz w:val="24"/>
          <w:szCs w:val="24"/>
          <w:lang w:val="pt-BR"/>
        </w:rPr>
        <w:t>PREFERENCIALMENTE nas AGENCIAS do BANCO DO BRASIL E CAIXA ECONOMICA FEDERAL.</w:t>
      </w:r>
    </w:p>
    <w:p w14:paraId="466DE69D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Será considerada data do pagamento o dia em que constar como emitida a ordem bancária para pagamento.</w:t>
      </w:r>
    </w:p>
    <w:p w14:paraId="0134F6E5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>Quando do pagamento, será efetuada a retenção tributária prevista na legislação aplicável.</w:t>
      </w:r>
    </w:p>
    <w:p w14:paraId="67F06B35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>Nos termos da Instrução Normativa RFB 2.145/2023, que altera a Instrução Normativa 1.234/2012, poderá incidir a Retenção na Fonte do Imposto de Renda no momento do pagamento a PESSOAS JURÍDICAS PELO FORNECIMENTO DE BENS OU PRESTAÇÃO DE SERVIÇOS EM GERAL, INCLUSIVE OBRAS DE CONSTRUÇÃO CIVIL.</w:t>
      </w:r>
    </w:p>
    <w:p w14:paraId="0D4DBD0E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>Tal Retenção do Importo de Renda não se aplica as empresas optantes pelo SIMPLES NACIONAL E MICROOEMPREENDEDORES INDIVIDUAIS, ou seja, somente haverá retenção do Imposto de Renda nas empresas enquadradas no Regime de Tributação pelo Lucro Real ou Lucro Presumido.</w:t>
      </w:r>
    </w:p>
    <w:p w14:paraId="7A5A7722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 xml:space="preserve">A pessoa jurídica fornecedora do bem ou prestado do serviço </w:t>
      </w:r>
      <w:proofErr w:type="gramStart"/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>amparado  por</w:t>
      </w:r>
      <w:proofErr w:type="gramEnd"/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 xml:space="preserve"> isenção, não incidência ou alíquota zero, deve informar o enquadramento legal de tal benefício no respectivo documento fiscal, sob pena de a retenção do imposto sobre a renda ser efetuado sobre o valor total do documento fiscal, no percentual correspondente a natureza do bem ou do serviço prestado de Acordo com o Anexo I da Instrução Normativa 1.234/12.</w:t>
      </w:r>
    </w:p>
    <w:p w14:paraId="7B994444" w14:textId="77777777" w:rsidR="00550184" w:rsidRPr="00AE717D" w:rsidRDefault="00550184" w:rsidP="00550184">
      <w:pPr>
        <w:pStyle w:val="Nivel3"/>
        <w:numPr>
          <w:ilvl w:val="0"/>
          <w:numId w:val="0"/>
        </w:numPr>
        <w:spacing w:afterLines="120" w:after="288"/>
        <w:ind w:left="1004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</w:p>
    <w:p w14:paraId="41DCDAB7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Independentemente do percentual de tributo inserido na planilha, quando houver, serão retidos na fonte, quando da realização do pagamento, os percentuais estabelecidos na legislação vigente.</w:t>
      </w:r>
    </w:p>
    <w:p w14:paraId="0DC744EC" w14:textId="50BF7B9E" w:rsidR="00550184" w:rsidRPr="00AE717D" w:rsidRDefault="00550184" w:rsidP="0055018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16" w:firstLine="0"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O contratado regularmente optante pelo Simples Nacional, nos termos da </w:t>
      </w:r>
      <w:hyperlink r:id="rId19" w:history="1">
        <w:r w:rsidRPr="00B71691">
          <w:rPr>
            <w:rStyle w:val="Hyperlink"/>
            <w:sz w:val="24"/>
            <w:szCs w:val="24"/>
            <w:lang w:val="pt-BR"/>
          </w:rPr>
          <w:t>Lei Complementar nº 123, de 2006</w:t>
        </w:r>
      </w:hyperlink>
      <w:r w:rsidRPr="00B71691">
        <w:rPr>
          <w:sz w:val="24"/>
          <w:szCs w:val="24"/>
          <w:lang w:val="pt-BR"/>
        </w:rPr>
        <w:t>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</w:t>
      </w:r>
    </w:p>
    <w:p w14:paraId="498E30B8" w14:textId="77777777" w:rsidR="00550184" w:rsidRPr="00AE717D" w:rsidRDefault="00550184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16" w:firstLine="0"/>
        <w:rPr>
          <w:sz w:val="24"/>
          <w:szCs w:val="24"/>
          <w:lang w:val="pt-BR"/>
        </w:rPr>
      </w:pPr>
    </w:p>
    <w:p w14:paraId="0233D2B6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 w:rsidRPr="00AE717D">
        <w:rPr>
          <w:spacing w:val="-2"/>
        </w:rPr>
        <w:t>DAS</w:t>
      </w:r>
      <w:r w:rsidRPr="00AE717D">
        <w:t xml:space="preserve"> </w:t>
      </w:r>
      <w:r w:rsidRPr="00AE717D">
        <w:rPr>
          <w:spacing w:val="-2"/>
        </w:rPr>
        <w:t>SANÇÕES</w:t>
      </w:r>
      <w:r w:rsidRPr="00AE717D">
        <w:rPr>
          <w:spacing w:val="-14"/>
        </w:rPr>
        <w:t xml:space="preserve"> </w:t>
      </w:r>
      <w:r w:rsidRPr="00AE717D">
        <w:rPr>
          <w:spacing w:val="-2"/>
        </w:rPr>
        <w:t>ADMINISTRATIVAS</w:t>
      </w:r>
    </w:p>
    <w:p w14:paraId="1E16AB57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autoSpaceDE/>
        <w:autoSpaceDN/>
        <w:spacing w:before="0" w:line="276" w:lineRule="auto"/>
        <w:ind w:left="0" w:firstLine="0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Comete infração administrativa, nos termos da lei, o licitante que, com dolo ou culpa: </w:t>
      </w:r>
    </w:p>
    <w:p w14:paraId="66B7EC1D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ind w:left="0" w:firstLine="415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lastRenderedPageBreak/>
        <w:t>Deixar de entregar a documentação exigida para o certame ou não entregar qualquer documento que tenha sido solicitado pelo/a pregoeiro/a durante o certame;</w:t>
      </w:r>
    </w:p>
    <w:p w14:paraId="38EA07A0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ind w:left="0" w:firstLine="415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Salvo em decorrência de fato superveniente devidamente justificado, não mantiver a proposta em especial quando:</w:t>
      </w:r>
    </w:p>
    <w:p w14:paraId="05335EF8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Não enviar a proposta adequada ao último lance ofertado ou após a negociação; </w:t>
      </w:r>
    </w:p>
    <w:p w14:paraId="1ECEFB68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Recusar-se a enviar o detalhamento da proposta quando exigível; </w:t>
      </w:r>
    </w:p>
    <w:p w14:paraId="058F77D0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Pedir para ser desclassificado quando encerrada a etapa competitiva; ou </w:t>
      </w:r>
    </w:p>
    <w:p w14:paraId="6BF40E6C" w14:textId="77777777" w:rsidR="00921A9B" w:rsidRPr="00AE717D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proofErr w:type="spellStart"/>
      <w:r w:rsidRPr="00AE717D">
        <w:rPr>
          <w:sz w:val="24"/>
          <w:szCs w:val="24"/>
        </w:rPr>
        <w:t>Deixar</w:t>
      </w:r>
      <w:proofErr w:type="spellEnd"/>
      <w:r w:rsidRPr="00AE717D">
        <w:rPr>
          <w:sz w:val="24"/>
          <w:szCs w:val="24"/>
        </w:rPr>
        <w:t xml:space="preserve"> de </w:t>
      </w:r>
      <w:proofErr w:type="spellStart"/>
      <w:r w:rsidRPr="00AE717D">
        <w:rPr>
          <w:sz w:val="24"/>
          <w:szCs w:val="24"/>
        </w:rPr>
        <w:t>apresentar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amostra</w:t>
      </w:r>
      <w:proofErr w:type="spellEnd"/>
      <w:r w:rsidRPr="00AE717D">
        <w:rPr>
          <w:sz w:val="24"/>
          <w:szCs w:val="24"/>
        </w:rPr>
        <w:t>;</w:t>
      </w:r>
    </w:p>
    <w:p w14:paraId="0CDA375B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Apresentar proposta ou amostra em desacordo com as especificações do edital; </w:t>
      </w:r>
    </w:p>
    <w:p w14:paraId="2A8A43C0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Não celebrar o contrato ou não entregar a documentação exigida para a contratação, quando convocado dentro do prazo de validade de sua proposta;</w:t>
      </w:r>
    </w:p>
    <w:p w14:paraId="1555DE3E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proofErr w:type="gramStart"/>
      <w:r w:rsidRPr="00B71691">
        <w:rPr>
          <w:sz w:val="24"/>
          <w:szCs w:val="24"/>
          <w:lang w:val="pt-BR"/>
        </w:rPr>
        <w:t>recusar</w:t>
      </w:r>
      <w:proofErr w:type="gramEnd"/>
      <w:r w:rsidRPr="00B71691">
        <w:rPr>
          <w:sz w:val="24"/>
          <w:szCs w:val="24"/>
          <w:lang w:val="pt-BR"/>
        </w:rPr>
        <w:t>-se, sem justificativa, a assinar o contrato ou a ata de registro de preço, ou a aceitar ou retirar o instrumento equivalente no prazo estabelecido pela Administração;</w:t>
      </w:r>
    </w:p>
    <w:p w14:paraId="1A3B9A90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Apresentar declaração ou documentação falsa exigida para o certame ou prestar declaração falsa durante a licitação</w:t>
      </w:r>
    </w:p>
    <w:p w14:paraId="7BA535F7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proofErr w:type="spellStart"/>
      <w:r w:rsidRPr="00AE717D">
        <w:rPr>
          <w:sz w:val="24"/>
          <w:szCs w:val="24"/>
        </w:rPr>
        <w:t>Fraudar</w:t>
      </w:r>
      <w:proofErr w:type="spellEnd"/>
      <w:r w:rsidRPr="00AE717D">
        <w:rPr>
          <w:sz w:val="24"/>
          <w:szCs w:val="24"/>
        </w:rPr>
        <w:t xml:space="preserve"> a </w:t>
      </w:r>
      <w:proofErr w:type="spellStart"/>
      <w:r w:rsidRPr="00AE717D">
        <w:rPr>
          <w:sz w:val="24"/>
          <w:szCs w:val="24"/>
        </w:rPr>
        <w:t>licitação</w:t>
      </w:r>
      <w:proofErr w:type="spellEnd"/>
    </w:p>
    <w:p w14:paraId="0C1432A7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Comportar-se de modo inidôneo ou cometer fraude de qualquer natureza, em especial quando:</w:t>
      </w:r>
    </w:p>
    <w:p w14:paraId="7DE7F61F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</w:r>
      <w:proofErr w:type="gramStart"/>
      <w:r w:rsidRPr="00B71691">
        <w:rPr>
          <w:sz w:val="24"/>
          <w:szCs w:val="24"/>
          <w:lang w:val="pt-BR"/>
        </w:rPr>
        <w:t>agir</w:t>
      </w:r>
      <w:proofErr w:type="gramEnd"/>
      <w:r w:rsidRPr="00B71691">
        <w:rPr>
          <w:sz w:val="24"/>
          <w:szCs w:val="24"/>
          <w:lang w:val="pt-BR"/>
        </w:rPr>
        <w:t xml:space="preserve"> em conluio ou em desconformidade com a lei; </w:t>
      </w:r>
    </w:p>
    <w:p w14:paraId="46DA1213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</w:r>
      <w:proofErr w:type="gramStart"/>
      <w:r w:rsidRPr="00B71691">
        <w:rPr>
          <w:sz w:val="24"/>
          <w:szCs w:val="24"/>
          <w:lang w:val="pt-BR"/>
        </w:rPr>
        <w:t>induzir</w:t>
      </w:r>
      <w:proofErr w:type="gramEnd"/>
      <w:r w:rsidRPr="00B71691">
        <w:rPr>
          <w:sz w:val="24"/>
          <w:szCs w:val="24"/>
          <w:lang w:val="pt-BR"/>
        </w:rPr>
        <w:t xml:space="preserve"> deliberadamente a erro no julgamento; </w:t>
      </w:r>
    </w:p>
    <w:p w14:paraId="36F444D6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</w:r>
      <w:proofErr w:type="gramStart"/>
      <w:r w:rsidRPr="00B71691">
        <w:rPr>
          <w:sz w:val="24"/>
          <w:szCs w:val="24"/>
          <w:lang w:val="pt-BR"/>
        </w:rPr>
        <w:t>apresentar</w:t>
      </w:r>
      <w:proofErr w:type="gramEnd"/>
      <w:r w:rsidRPr="00B71691">
        <w:rPr>
          <w:sz w:val="24"/>
          <w:szCs w:val="24"/>
          <w:lang w:val="pt-BR"/>
        </w:rPr>
        <w:t xml:space="preserve"> amostra falsificada ou deteriorada; </w:t>
      </w:r>
    </w:p>
    <w:p w14:paraId="540188BA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</w:r>
      <w:proofErr w:type="gramStart"/>
      <w:r w:rsidRPr="00B71691">
        <w:rPr>
          <w:sz w:val="24"/>
          <w:szCs w:val="24"/>
          <w:lang w:val="pt-BR"/>
        </w:rPr>
        <w:t>praticar</w:t>
      </w:r>
      <w:proofErr w:type="gramEnd"/>
      <w:r w:rsidRPr="00B71691">
        <w:rPr>
          <w:sz w:val="24"/>
          <w:szCs w:val="24"/>
          <w:lang w:val="pt-BR"/>
        </w:rPr>
        <w:t xml:space="preserve"> atos ilícitos com vistas a frustrar os objetivos da licitação</w:t>
      </w:r>
    </w:p>
    <w:p w14:paraId="59E7303E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</w:r>
      <w:proofErr w:type="gramStart"/>
      <w:r w:rsidRPr="00B71691">
        <w:rPr>
          <w:sz w:val="24"/>
          <w:szCs w:val="24"/>
          <w:lang w:val="pt-BR"/>
        </w:rPr>
        <w:t>praticar</w:t>
      </w:r>
      <w:proofErr w:type="gramEnd"/>
      <w:r w:rsidRPr="00B71691">
        <w:rPr>
          <w:sz w:val="24"/>
          <w:szCs w:val="24"/>
          <w:lang w:val="pt-BR"/>
        </w:rPr>
        <w:t xml:space="preserve"> ato lesivo previsto no art. 5º da Lei n.º 12.846, de 2013.</w:t>
      </w:r>
    </w:p>
    <w:p w14:paraId="1532B136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Com fulcro na Lei nº 14.133, de 2021, a Administração poderá, garantida a prévia defesa, aplicar aos licitantes e/ou adjudicatários as seguintes sanções, sem prejuízo das responsabilidades civil e criminal: </w:t>
      </w:r>
    </w:p>
    <w:p w14:paraId="54C533AA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proofErr w:type="spellStart"/>
      <w:r w:rsidRPr="00AE717D">
        <w:rPr>
          <w:sz w:val="24"/>
          <w:szCs w:val="24"/>
        </w:rPr>
        <w:t>advertência</w:t>
      </w:r>
      <w:proofErr w:type="spellEnd"/>
      <w:r w:rsidRPr="00AE717D">
        <w:rPr>
          <w:sz w:val="24"/>
          <w:szCs w:val="24"/>
        </w:rPr>
        <w:t xml:space="preserve">; </w:t>
      </w:r>
    </w:p>
    <w:p w14:paraId="2C5BF2CD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proofErr w:type="spellStart"/>
      <w:r w:rsidRPr="00AE717D">
        <w:rPr>
          <w:sz w:val="24"/>
          <w:szCs w:val="24"/>
        </w:rPr>
        <w:t>multa</w:t>
      </w:r>
      <w:proofErr w:type="spellEnd"/>
      <w:r w:rsidRPr="00AE717D">
        <w:rPr>
          <w:sz w:val="24"/>
          <w:szCs w:val="24"/>
        </w:rPr>
        <w:t>;</w:t>
      </w:r>
    </w:p>
    <w:p w14:paraId="5E7E677B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</w:r>
      <w:proofErr w:type="gramStart"/>
      <w:r w:rsidRPr="00B71691">
        <w:rPr>
          <w:sz w:val="24"/>
          <w:szCs w:val="24"/>
          <w:lang w:val="pt-BR"/>
        </w:rPr>
        <w:t>impedimento</w:t>
      </w:r>
      <w:proofErr w:type="gramEnd"/>
      <w:r w:rsidRPr="00B71691">
        <w:rPr>
          <w:sz w:val="24"/>
          <w:szCs w:val="24"/>
          <w:lang w:val="pt-BR"/>
        </w:rPr>
        <w:t xml:space="preserve"> de licitar e contratar e</w:t>
      </w:r>
    </w:p>
    <w:p w14:paraId="3254BEB0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proofErr w:type="gramStart"/>
      <w:r w:rsidRPr="00B71691">
        <w:rPr>
          <w:sz w:val="24"/>
          <w:szCs w:val="24"/>
          <w:lang w:val="pt-BR"/>
        </w:rPr>
        <w:t>declaração</w:t>
      </w:r>
      <w:proofErr w:type="gramEnd"/>
      <w:r w:rsidRPr="00B71691">
        <w:rPr>
          <w:sz w:val="24"/>
          <w:szCs w:val="24"/>
          <w:lang w:val="pt-BR"/>
        </w:rPr>
        <w:t xml:space="preserve"> de inidoneidade para licitar ou contratar, enquanto perdurarem os motivos determinantes da punição ou até que seja promovida sua reabilitação perante a própria autoridade que aplicou a penalidade.</w:t>
      </w:r>
    </w:p>
    <w:p w14:paraId="78243A14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Na aplicação das sanções serão considerados:</w:t>
      </w:r>
    </w:p>
    <w:p w14:paraId="20D510CC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</w:r>
      <w:proofErr w:type="gramStart"/>
      <w:r w:rsidRPr="00B71691">
        <w:rPr>
          <w:sz w:val="24"/>
          <w:szCs w:val="24"/>
          <w:lang w:val="pt-BR"/>
        </w:rPr>
        <w:t>a</w:t>
      </w:r>
      <w:proofErr w:type="gramEnd"/>
      <w:r w:rsidRPr="00B71691">
        <w:rPr>
          <w:sz w:val="24"/>
          <w:szCs w:val="24"/>
          <w:lang w:val="pt-BR"/>
        </w:rPr>
        <w:t xml:space="preserve"> natureza e a gravidade da infração cometida.</w:t>
      </w:r>
    </w:p>
    <w:p w14:paraId="28F21B95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r w:rsidRPr="00AE717D">
        <w:rPr>
          <w:sz w:val="24"/>
          <w:szCs w:val="24"/>
        </w:rPr>
        <w:t xml:space="preserve">as </w:t>
      </w:r>
      <w:proofErr w:type="spellStart"/>
      <w:r w:rsidRPr="00AE717D">
        <w:rPr>
          <w:sz w:val="24"/>
          <w:szCs w:val="24"/>
        </w:rPr>
        <w:t>peculiaridades</w:t>
      </w:r>
      <w:proofErr w:type="spellEnd"/>
      <w:r w:rsidRPr="00AE717D">
        <w:rPr>
          <w:sz w:val="24"/>
          <w:szCs w:val="24"/>
        </w:rPr>
        <w:t xml:space="preserve"> do </w:t>
      </w:r>
      <w:proofErr w:type="spellStart"/>
      <w:r w:rsidRPr="00AE717D">
        <w:rPr>
          <w:sz w:val="24"/>
          <w:szCs w:val="24"/>
        </w:rPr>
        <w:t>caso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concreto</w:t>
      </w:r>
      <w:proofErr w:type="spellEnd"/>
    </w:p>
    <w:p w14:paraId="6B18E2D1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r w:rsidRPr="00AE717D">
        <w:rPr>
          <w:sz w:val="24"/>
          <w:szCs w:val="24"/>
        </w:rPr>
        <w:t xml:space="preserve">as </w:t>
      </w:r>
      <w:proofErr w:type="spellStart"/>
      <w:r w:rsidRPr="00AE717D">
        <w:rPr>
          <w:sz w:val="24"/>
          <w:szCs w:val="24"/>
        </w:rPr>
        <w:t>circunstâncias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agravantes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ou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atenuantes</w:t>
      </w:r>
      <w:proofErr w:type="spellEnd"/>
    </w:p>
    <w:p w14:paraId="34C254E7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proofErr w:type="gramStart"/>
      <w:r w:rsidRPr="00B71691">
        <w:rPr>
          <w:sz w:val="24"/>
          <w:szCs w:val="24"/>
          <w:lang w:val="pt-BR"/>
        </w:rPr>
        <w:t>os</w:t>
      </w:r>
      <w:proofErr w:type="gramEnd"/>
      <w:r w:rsidRPr="00B71691">
        <w:rPr>
          <w:sz w:val="24"/>
          <w:szCs w:val="24"/>
          <w:lang w:val="pt-BR"/>
        </w:rPr>
        <w:t xml:space="preserve"> danos que dela provierem para a Administração Pública</w:t>
      </w:r>
    </w:p>
    <w:p w14:paraId="1E3FE7D4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proofErr w:type="gramStart"/>
      <w:r w:rsidRPr="00B71691">
        <w:rPr>
          <w:sz w:val="24"/>
          <w:szCs w:val="24"/>
          <w:lang w:val="pt-BR"/>
        </w:rPr>
        <w:t>a</w:t>
      </w:r>
      <w:proofErr w:type="gramEnd"/>
      <w:r w:rsidRPr="00B71691">
        <w:rPr>
          <w:sz w:val="24"/>
          <w:szCs w:val="24"/>
          <w:lang w:val="pt-BR"/>
        </w:rPr>
        <w:t xml:space="preserve"> implantação ou o aperfeiçoamento de programa de integridade, conforme normas e orientações dos órgãos de controle.</w:t>
      </w:r>
    </w:p>
    <w:p w14:paraId="14AD758D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lastRenderedPageBreak/>
        <w:t>A multa será recolhida em percentual de 0,5% a 30% incidente sobre o valor do contrato licitado, recolhida no prazo máximo de 15 (quinze) dias úteis, a contar da comunicação oficial</w:t>
      </w:r>
      <w:bookmarkStart w:id="0" w:name="_Hlk113876035"/>
    </w:p>
    <w:p w14:paraId="5D836B47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Para as infrações previstas nos itens 18.1.1, 18.1.2 e 18.1.3 a multa será de </w:t>
      </w:r>
      <w:r w:rsidRPr="00B71691">
        <w:rPr>
          <w:color w:val="FF0000"/>
          <w:sz w:val="24"/>
          <w:szCs w:val="24"/>
          <w:lang w:val="pt-BR"/>
        </w:rPr>
        <w:t xml:space="preserve">0,5% </w:t>
      </w:r>
      <w:r w:rsidRPr="00B71691">
        <w:rPr>
          <w:sz w:val="24"/>
          <w:szCs w:val="24"/>
          <w:lang w:val="pt-BR"/>
        </w:rPr>
        <w:t xml:space="preserve">a </w:t>
      </w:r>
      <w:r w:rsidRPr="00B71691">
        <w:rPr>
          <w:color w:val="FF0000"/>
          <w:sz w:val="24"/>
          <w:szCs w:val="24"/>
          <w:lang w:val="pt-BR"/>
        </w:rPr>
        <w:t xml:space="preserve">15% </w:t>
      </w:r>
      <w:r w:rsidRPr="00B71691">
        <w:rPr>
          <w:sz w:val="24"/>
          <w:szCs w:val="24"/>
          <w:lang w:val="pt-BR"/>
        </w:rPr>
        <w:t>do valor do contrato licitado.</w:t>
      </w:r>
      <w:bookmarkEnd w:id="0"/>
    </w:p>
    <w:p w14:paraId="15B76075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Para as infrações previstas nos itens 18.1.4, 18.1.5, 18.1,6. 18.1.7 e 18.1.8, a multa será de </w:t>
      </w:r>
      <w:r w:rsidRPr="00B71691">
        <w:rPr>
          <w:color w:val="FF0000"/>
          <w:sz w:val="24"/>
          <w:szCs w:val="24"/>
          <w:lang w:val="pt-BR"/>
        </w:rPr>
        <w:t xml:space="preserve">15% </w:t>
      </w:r>
      <w:r w:rsidRPr="00B71691">
        <w:rPr>
          <w:sz w:val="24"/>
          <w:szCs w:val="24"/>
          <w:lang w:val="pt-BR"/>
        </w:rPr>
        <w:t xml:space="preserve">a </w:t>
      </w:r>
      <w:r w:rsidRPr="00B71691">
        <w:rPr>
          <w:color w:val="FF0000"/>
          <w:sz w:val="24"/>
          <w:szCs w:val="24"/>
          <w:lang w:val="pt-BR"/>
        </w:rPr>
        <w:t xml:space="preserve">30% </w:t>
      </w:r>
      <w:r w:rsidRPr="00B71691">
        <w:rPr>
          <w:sz w:val="24"/>
          <w:szCs w:val="24"/>
          <w:lang w:val="pt-BR"/>
        </w:rPr>
        <w:t>do valor do contrato licitado.</w:t>
      </w:r>
    </w:p>
    <w:p w14:paraId="36FC1DEE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As sanções de advertência, impedimento de licitar e contratar e declaração de inidoneidade para licitar ou contratar poderão ser aplicadas, cumulativamente ou não, à penalidade de multa.</w:t>
      </w:r>
    </w:p>
    <w:p w14:paraId="0114FA7F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Na aplicação da sanção de multa será facultada a defesa do interessado no prazo de 15 (quinze) dias úteis, contado da data de sua intimação.</w:t>
      </w:r>
    </w:p>
    <w:p w14:paraId="1CDA951C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 sanção de impedimento de licitar e contratar será aplicada ao responsável em decorrência das infrações administrativas relacionadas nos itens 18.1.1, 18.1.2 e 18.1.3, quando não se justificar a imposição de penalidade mais grave, e impedirá o responsável de licitar e contratar no âmbito da Administração Pública direta e indireta do ente federativo a qual pertencer o órgão ou entidade, pelo prazo máximo de 3 (três) anos.</w:t>
      </w:r>
    </w:p>
    <w:p w14:paraId="089704C7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Poderá ser aplicada ao responsável a sanção de declaração de inidoneidade para licitar ou contratar, em decorrência da prática das infrações dispostas nos itens 18.1.4, 18.1.5, 18.1,6. 18.1.7 e 18.1.8, bem como pelas infrações administrativas previstas nos itens 18.1.1, 18.1.2  e 18.1.3 que justifiquem a imposição de penalidade mais grave que a sanção de impedimento de licitar e contratar, cuja duração observará o prazo previsto no </w:t>
      </w:r>
      <w:hyperlink r:id="rId20" w:anchor="art156§5" w:history="1">
        <w:r w:rsidRPr="00B71691">
          <w:rPr>
            <w:rStyle w:val="Hyperlink"/>
            <w:sz w:val="24"/>
            <w:szCs w:val="24"/>
            <w:lang w:val="pt-BR"/>
          </w:rPr>
          <w:t>art. 156, §5º, da Lei n.º 14.133/2021</w:t>
        </w:r>
      </w:hyperlink>
      <w:r w:rsidRPr="00B71691">
        <w:rPr>
          <w:sz w:val="24"/>
          <w:szCs w:val="24"/>
          <w:lang w:val="pt-BR"/>
        </w:rPr>
        <w:t>.</w:t>
      </w:r>
    </w:p>
    <w:p w14:paraId="249F0EB7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A recusa injustificada do adjudicatário em assinar o contrato ou a ata de registro de preço, ou em aceitar ou retirar o instrumento equivalente no prazo estabelecido pela Administração, descrita no item 17.1.3, caracterizará o descumprimento total da obrigação assumida e o sujeitará às penalidades e à imediata perda da garantia de proposta em favor do órgão ou entidade promotora da licitação, nos termos do </w:t>
      </w:r>
      <w:hyperlink r:id="rId21" w:history="1">
        <w:r w:rsidRPr="00B71691">
          <w:rPr>
            <w:rStyle w:val="Hyperlink"/>
            <w:sz w:val="24"/>
            <w:szCs w:val="24"/>
            <w:lang w:val="pt-BR"/>
          </w:rPr>
          <w:t>art. 45, §4º da IN SEGES/ME n.º 73, de 2022</w:t>
        </w:r>
      </w:hyperlink>
      <w:r w:rsidRPr="00B71691">
        <w:rPr>
          <w:sz w:val="24"/>
          <w:szCs w:val="24"/>
          <w:lang w:val="pt-BR"/>
        </w:rPr>
        <w:t xml:space="preserve">. </w:t>
      </w:r>
    </w:p>
    <w:p w14:paraId="05043818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A apuração de responsabilidade relacionadas às sanções de impedimento de licitar e contratar e de declaração de inidoneidade para licitar ou contratar demandará a instauração de processo de responsabilização a ser conduzido por comissão composta por 2 (dois) ou mais servidores estáveis, que avaliará fatos e circunstâncias conhecidos e intimará o licitante ou o adjudicatário para, no prazo de 15 (quinze) dias úteis, contado da data de sua intimação, apresentar defesa escrita e especificar as provas que pretenda produzir. </w:t>
      </w:r>
    </w:p>
    <w:p w14:paraId="0DE8B5FE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Caberá recurso no prazo de 15 (quinze) dias úteis da aplicação das sanções de advertência, multa e impedimento de licitar e contratar, contado da data da intimação, o qual será dirigido à autoridade que tiver proferido a decisão recorrida, que, se não a reconsiderar no prazo de 5 (cinco) dias úteis, </w:t>
      </w:r>
      <w:r w:rsidRPr="00B71691">
        <w:rPr>
          <w:sz w:val="24"/>
          <w:szCs w:val="24"/>
          <w:lang w:val="pt-BR"/>
        </w:rPr>
        <w:lastRenderedPageBreak/>
        <w:t>encaminhará o recurso com sua motivação à autoridade superior, que deverá proferir sua decisão no prazo máximo de 20 (vinte) dias úteis, contado do recebimento dos autos.</w:t>
      </w:r>
    </w:p>
    <w:p w14:paraId="339A951F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Caberá a apresentação de pedido de reconsideração da aplicação da sanção de declaração de inidoneidade para licitar ou contratar no prazo de 15 (quinze) dias úteis, contado da data da intimação, e decidido no prazo máximo de 20 (vinte) dias úteis, contado do seu recebimento.</w:t>
      </w:r>
    </w:p>
    <w:p w14:paraId="4C579F2A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O recurso e o pedido de reconsideração terão efeito suspensivo do ato ou da decisão recorrida até que sobrevenha decisão final da autoridade competente.</w:t>
      </w:r>
    </w:p>
    <w:p w14:paraId="5881E8BC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 aplicação das sanções previstas neste edital não exclui, em hipótese alguma, a obrigação de reparação integral dos danos causados a Administração Pública Municipal.</w:t>
      </w:r>
    </w:p>
    <w:p w14:paraId="0233D2E1" w14:textId="0D514035" w:rsidR="00BA33DF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118E8DB" w14:textId="33A9C47E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12E3F2B0" w14:textId="4DE211E8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74D5C9CE" w14:textId="6E9BF1D7" w:rsidR="00AE717D" w:rsidRPr="00AE717D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  <w:r w:rsidRPr="00AE717D">
        <w:rPr>
          <w:b/>
          <w:lang w:val="pt-BR"/>
        </w:rPr>
        <w:t>Ciente das condições de Participação:</w:t>
      </w:r>
    </w:p>
    <w:p w14:paraId="6F99B0C6" w14:textId="761F9CE1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35D254CE" w14:textId="610C406B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2E10440E" w14:textId="410F983D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E503D1F" w14:textId="2BDE9CC6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  <w:r>
        <w:rPr>
          <w:lang w:val="pt-BR"/>
        </w:rPr>
        <w:t>_________________________________________</w:t>
      </w:r>
    </w:p>
    <w:p w14:paraId="163126AF" w14:textId="3187C037" w:rsidR="00AE717D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  <w:r>
        <w:rPr>
          <w:b/>
          <w:lang w:val="pt-BR"/>
        </w:rPr>
        <w:t>Nome do Responsável:</w:t>
      </w:r>
    </w:p>
    <w:p w14:paraId="5048F147" w14:textId="6B33676D" w:rsidR="00AE717D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  <w:r>
        <w:rPr>
          <w:b/>
          <w:lang w:val="pt-BR"/>
        </w:rPr>
        <w:t>Cargo na empresa:</w:t>
      </w:r>
    </w:p>
    <w:p w14:paraId="2E13BA22" w14:textId="270E8D83" w:rsidR="00A74008" w:rsidRDefault="00A74008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  <w:r>
        <w:rPr>
          <w:b/>
          <w:lang w:val="pt-BR"/>
        </w:rPr>
        <w:t>ASSINATURA DIGITAL.</w:t>
      </w:r>
      <w:bookmarkStart w:id="1" w:name="_GoBack"/>
      <w:bookmarkEnd w:id="1"/>
    </w:p>
    <w:p w14:paraId="434ADEA3" w14:textId="77777777" w:rsidR="00AE717D" w:rsidRPr="00AE717D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</w:p>
    <w:sectPr w:rsidR="00AE717D" w:rsidRPr="00AE717D" w:rsidSect="00F713D7">
      <w:headerReference w:type="default" r:id="rId22"/>
      <w:footerReference w:type="default" r:id="rId23"/>
      <w:pgSz w:w="11920" w:h="16840"/>
      <w:pgMar w:top="1417" w:right="1701" w:bottom="1417" w:left="1701" w:header="426" w:footer="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4E77F" w14:textId="77777777" w:rsidR="00C32B97" w:rsidRDefault="00C32B97">
      <w:r>
        <w:separator/>
      </w:r>
    </w:p>
  </w:endnote>
  <w:endnote w:type="continuationSeparator" w:id="0">
    <w:p w14:paraId="41212A54" w14:textId="77777777" w:rsidR="00C32B97" w:rsidRDefault="00C3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D2F4" w14:textId="121A8867" w:rsidR="00BA33DF" w:rsidRDefault="00A910C8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0233D2F5" wp14:editId="4B8A4233">
              <wp:simplePos x="0" y="0"/>
              <wp:positionH relativeFrom="page">
                <wp:posOffset>1009650</wp:posOffset>
              </wp:positionH>
              <wp:positionV relativeFrom="page">
                <wp:posOffset>9954895</wp:posOffset>
              </wp:positionV>
              <wp:extent cx="431609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609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CEC1B1" id="Line 2" o:spid="_x0000_s1026" style="position:absolute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pt,783.85pt" to="419.35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" strokeweight=".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0233D2F6" wp14:editId="769F0900">
              <wp:simplePos x="0" y="0"/>
              <wp:positionH relativeFrom="page">
                <wp:posOffset>996950</wp:posOffset>
              </wp:positionH>
              <wp:positionV relativeFrom="page">
                <wp:posOffset>9952355</wp:posOffset>
              </wp:positionV>
              <wp:extent cx="2961005" cy="30162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3D2F7" w14:textId="61512D9C" w:rsidR="00BA33DF" w:rsidRDefault="00BA33DF">
                          <w:pPr>
                            <w:spacing w:before="16" w:line="261" w:lineRule="auto"/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233D2F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78.5pt;margin-top:783.65pt;width:233.15pt;height:23.7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" filled="f" stroked="f">
              <v:textbox inset="0,0,0,0">
                <w:txbxContent>
                  <w:p w14:paraId="0233D2F7" w14:textId="61512D9C" w:rsidR="00BA33DF" w:rsidRDefault="00BA33DF">
                    <w:pPr>
                      <w:spacing w:before="16" w:line="261" w:lineRule="auto"/>
                      <w:ind w:left="20"/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67297" w14:textId="77777777" w:rsidR="00C32B97" w:rsidRDefault="00C32B97">
      <w:r>
        <w:separator/>
      </w:r>
    </w:p>
  </w:footnote>
  <w:footnote w:type="continuationSeparator" w:id="0">
    <w:p w14:paraId="5C73AA55" w14:textId="77777777" w:rsidR="00C32B97" w:rsidRDefault="00C3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1" w:type="pct"/>
      <w:jc w:val="center"/>
      <w:tblLook w:val="01E0" w:firstRow="1" w:lastRow="1" w:firstColumn="1" w:lastColumn="1" w:noHBand="0" w:noVBand="0"/>
    </w:tblPr>
    <w:tblGrid>
      <w:gridCol w:w="1476"/>
      <w:gridCol w:w="5040"/>
      <w:gridCol w:w="2498"/>
    </w:tblGrid>
    <w:tr w:rsidR="00353796" w:rsidRPr="001410C4" w14:paraId="07592E4D" w14:textId="77777777" w:rsidTr="00353796">
      <w:trPr>
        <w:trHeight w:val="1271"/>
        <w:jc w:val="center"/>
      </w:trPr>
      <w:tc>
        <w:tcPr>
          <w:tcW w:w="746" w:type="pct"/>
          <w:vAlign w:val="center"/>
          <w:hideMark/>
        </w:tcPr>
        <w:p w14:paraId="476271BC" w14:textId="71A5523F" w:rsidR="00353796" w:rsidRDefault="00353796" w:rsidP="00353796">
          <w:pPr>
            <w:tabs>
              <w:tab w:val="left" w:pos="905"/>
            </w:tabs>
            <w:spacing w:line="254" w:lineRule="aut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0E3CA3BE" wp14:editId="134FA623">
                <wp:extent cx="790575" cy="838200"/>
                <wp:effectExtent l="0" t="0" r="9525" b="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6" w:type="pct"/>
          <w:vAlign w:val="center"/>
        </w:tcPr>
        <w:p w14:paraId="26B21E9A" w14:textId="77777777" w:rsidR="00353796" w:rsidRDefault="00353796" w:rsidP="00353796">
          <w:pPr>
            <w:pStyle w:val="Legenda"/>
            <w:spacing w:line="254" w:lineRule="auto"/>
            <w:jc w:val="center"/>
            <w:rPr>
              <w:lang w:eastAsia="en-US"/>
            </w:rPr>
          </w:pPr>
          <w:r>
            <w:rPr>
              <w:sz w:val="22"/>
              <w:lang w:eastAsia="en-US"/>
            </w:rPr>
            <w:t>MUNICÍPIO DE GUAÍRA</w:t>
          </w:r>
        </w:p>
        <w:p w14:paraId="1A4CC39A" w14:textId="77777777" w:rsidR="00353796" w:rsidRPr="00B71691" w:rsidRDefault="00353796" w:rsidP="00353796">
          <w:pPr>
            <w:spacing w:line="254" w:lineRule="auto"/>
            <w:jc w:val="center"/>
            <w:rPr>
              <w:b/>
              <w:lang w:val="pt-BR"/>
            </w:rPr>
          </w:pPr>
          <w:r w:rsidRPr="00B71691">
            <w:rPr>
              <w:b/>
              <w:lang w:val="pt-BR"/>
            </w:rPr>
            <w:t>Paço Municipal “Messias Cândido Faleiros”</w:t>
          </w:r>
        </w:p>
        <w:p w14:paraId="0DF8B3A1" w14:textId="77777777" w:rsidR="00353796" w:rsidRPr="00B71691" w:rsidRDefault="00353796" w:rsidP="00353796">
          <w:pPr>
            <w:spacing w:line="254" w:lineRule="auto"/>
            <w:jc w:val="center"/>
            <w:rPr>
              <w:b/>
              <w:szCs w:val="32"/>
              <w:lang w:val="pt-BR"/>
            </w:rPr>
          </w:pPr>
          <w:r w:rsidRPr="00B71691">
            <w:rPr>
              <w:b/>
              <w:szCs w:val="32"/>
              <w:lang w:val="pt-BR"/>
            </w:rPr>
            <w:t>DIRETORIA DE COMPRAS E LICITAÇÕES</w:t>
          </w:r>
        </w:p>
        <w:p w14:paraId="190FE24F" w14:textId="77777777" w:rsidR="00353796" w:rsidRPr="00B71691" w:rsidRDefault="00353796" w:rsidP="00353796">
          <w:pPr>
            <w:spacing w:line="254" w:lineRule="auto"/>
            <w:jc w:val="center"/>
            <w:rPr>
              <w:b/>
              <w:szCs w:val="24"/>
              <w:lang w:val="pt-BR"/>
            </w:rPr>
          </w:pPr>
          <w:r w:rsidRPr="00B71691">
            <w:rPr>
              <w:szCs w:val="20"/>
              <w:lang w:val="pt-BR"/>
            </w:rPr>
            <w:t>CNPJ: 48.344.014/0001-59</w:t>
          </w:r>
        </w:p>
        <w:p w14:paraId="1169BABB" w14:textId="77777777" w:rsidR="00353796" w:rsidRPr="00B71691" w:rsidRDefault="00353796" w:rsidP="00353796">
          <w:pPr>
            <w:pStyle w:val="Cabealho"/>
            <w:spacing w:line="254" w:lineRule="auto"/>
            <w:jc w:val="center"/>
            <w:rPr>
              <w:rFonts w:ascii="Arial" w:hAnsi="Arial" w:cs="Tahoma"/>
              <w:lang w:val="pt-BR"/>
            </w:rPr>
          </w:pPr>
        </w:p>
      </w:tc>
      <w:tc>
        <w:tcPr>
          <w:tcW w:w="1028" w:type="pct"/>
          <w:vAlign w:val="center"/>
          <w:hideMark/>
        </w:tcPr>
        <w:p w14:paraId="202D5D18" w14:textId="1AA21511" w:rsidR="00353796" w:rsidRDefault="00353796" w:rsidP="00353796">
          <w:pPr>
            <w:pStyle w:val="Legenda"/>
            <w:spacing w:line="254" w:lineRule="auto"/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487473664" behindDoc="1" locked="0" layoutInCell="1" allowOverlap="1" wp14:anchorId="152A2E3D" wp14:editId="47657764">
                <wp:simplePos x="0" y="0"/>
                <wp:positionH relativeFrom="column">
                  <wp:posOffset>-55245</wp:posOffset>
                </wp:positionH>
                <wp:positionV relativeFrom="paragraph">
                  <wp:posOffset>-280035</wp:posOffset>
                </wp:positionV>
                <wp:extent cx="1449070" cy="441960"/>
                <wp:effectExtent l="0" t="0" r="0" b="0"/>
                <wp:wrapTight wrapText="bothSides">
                  <wp:wrapPolygon edited="0">
                    <wp:start x="0" y="0"/>
                    <wp:lineTo x="0" y="20483"/>
                    <wp:lineTo x="21297" y="20483"/>
                    <wp:lineTo x="21297" y="0"/>
                    <wp:lineTo x="0" y="0"/>
                  </wp:wrapPolygon>
                </wp:wrapTight>
                <wp:docPr id="22" name="Imagem 22" descr="https://pps.whatsapp.net/v/t61.24694-24/316448211_119799824147944_5388018719989367522_n.jpg?ccb=11-4&amp;oh=01_AdRYCraBIAXIvhOQ4y78AtF8ezZOhOJd6NltjAJvcQeCaw&amp;oe=63C6AB9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s://pps.whatsapp.net/v/t61.24694-24/316448211_119799824147944_5388018719989367522_n.jpg?ccb=11-4&amp;oh=01_AdRYCraBIAXIvhOQ4y78AtF8ezZOhOJd6NltjAJvcQeCaw&amp;oe=63C6AB9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54" t="39583" b="336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441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B49BA9E" w14:textId="74A4F38C" w:rsidR="004D5535" w:rsidRPr="00B71691" w:rsidRDefault="004D5535" w:rsidP="00AD7F34">
    <w:pPr>
      <w:pStyle w:val="Cabealho"/>
      <w:ind w:left="-1134" w:hanging="142"/>
      <w:rPr>
        <w:lang w:val="pt-BR"/>
      </w:rPr>
    </w:pPr>
  </w:p>
  <w:p w14:paraId="3BB8E5DF" w14:textId="45088C46" w:rsidR="004D5535" w:rsidRPr="00B71691" w:rsidRDefault="004D5535" w:rsidP="004D5535">
    <w:pPr>
      <w:pStyle w:val="Cabealho"/>
      <w:ind w:hanging="993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2CE3"/>
    <w:multiLevelType w:val="multilevel"/>
    <w:tmpl w:val="596631D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  <w:rPr>
        <w:rFonts w:hint="default"/>
      </w:rPr>
    </w:lvl>
    <w:lvl w:ilvl="4">
      <w:numFmt w:val="bullet"/>
      <w:lvlText w:val="•"/>
      <w:lvlJc w:val="left"/>
      <w:pPr>
        <w:ind w:left="860" w:hanging="720"/>
      </w:pPr>
      <w:rPr>
        <w:rFonts w:hint="default"/>
      </w:rPr>
    </w:lvl>
    <w:lvl w:ilvl="5">
      <w:numFmt w:val="bullet"/>
      <w:lvlText w:val="•"/>
      <w:lvlJc w:val="left"/>
      <w:pPr>
        <w:ind w:left="1120" w:hanging="720"/>
      </w:pPr>
      <w:rPr>
        <w:rFonts w:hint="default"/>
      </w:rPr>
    </w:lvl>
    <w:lvl w:ilvl="6">
      <w:numFmt w:val="bullet"/>
      <w:lvlText w:val="•"/>
      <w:lvlJc w:val="left"/>
      <w:pPr>
        <w:ind w:left="1280" w:hanging="720"/>
      </w:pPr>
      <w:rPr>
        <w:rFonts w:hint="default"/>
      </w:rPr>
    </w:lvl>
    <w:lvl w:ilvl="7">
      <w:numFmt w:val="bullet"/>
      <w:lvlText w:val="•"/>
      <w:lvlJc w:val="left"/>
      <w:pPr>
        <w:ind w:left="3340" w:hanging="720"/>
      </w:pPr>
      <w:rPr>
        <w:rFonts w:hint="default"/>
      </w:rPr>
    </w:lvl>
    <w:lvl w:ilvl="8">
      <w:numFmt w:val="bullet"/>
      <w:lvlText w:val="•"/>
      <w:lvlJc w:val="left"/>
      <w:pPr>
        <w:ind w:left="5400" w:hanging="720"/>
      </w:pPr>
      <w:rPr>
        <w:rFonts w:hint="default"/>
      </w:rPr>
    </w:lvl>
  </w:abstractNum>
  <w:abstractNum w:abstractNumId="1" w15:restartNumberingAfterBreak="0">
    <w:nsid w:val="270A6C11"/>
    <w:multiLevelType w:val="multilevel"/>
    <w:tmpl w:val="4170C9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371F5BB7"/>
    <w:multiLevelType w:val="hybridMultilevel"/>
    <w:tmpl w:val="A5623A4E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80E53"/>
    <w:multiLevelType w:val="multilevel"/>
    <w:tmpl w:val="389AF3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22"/>
        <w:szCs w:val="22"/>
      </w:rPr>
    </w:lvl>
    <w:lvl w:ilvl="1">
      <w:start w:val="1"/>
      <w:numFmt w:val="decimal"/>
      <w:pStyle w:val="BookparaMarcador"/>
      <w:suff w:val="space"/>
      <w:lvlText w:val="%1.%2."/>
      <w:lvlJc w:val="left"/>
      <w:pPr>
        <w:ind w:left="568" w:firstLine="0"/>
      </w:pPr>
      <w:rPr>
        <w:rFonts w:ascii="Book Antiqua" w:hAnsi="Book Antiqua" w:hint="default"/>
        <w:b w:val="0"/>
        <w:i w:val="0"/>
        <w:sz w:val="22"/>
        <w:szCs w:val="22"/>
      </w:rPr>
    </w:lvl>
    <w:lvl w:ilvl="2">
      <w:start w:val="1"/>
      <w:numFmt w:val="decimal"/>
      <w:pStyle w:val="BookMarcadonivel3"/>
      <w:suff w:val="space"/>
      <w:lvlText w:val="%1.%2.%3."/>
      <w:lvlJc w:val="left"/>
      <w:pPr>
        <w:ind w:left="142" w:firstLine="0"/>
      </w:pPr>
      <w:rPr>
        <w:rFonts w:ascii="Book Antiqua" w:hAnsi="Book Antiqua" w:hint="default"/>
        <w:b w:val="0"/>
        <w:i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EA2B06"/>
    <w:multiLevelType w:val="multilevel"/>
    <w:tmpl w:val="12B64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6" w15:restartNumberingAfterBreak="0">
    <w:nsid w:val="6B16767E"/>
    <w:multiLevelType w:val="multilevel"/>
    <w:tmpl w:val="16E0DB02"/>
    <w:lvl w:ilvl="0">
      <w:start w:val="1"/>
      <w:numFmt w:val="lowerLetter"/>
      <w:lvlText w:val="%1)"/>
      <w:lvlJc w:val="left"/>
      <w:pPr>
        <w:tabs>
          <w:tab w:val="num" w:pos="0"/>
        </w:tabs>
        <w:ind w:left="29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4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DF"/>
    <w:rsid w:val="000B424C"/>
    <w:rsid w:val="001410C4"/>
    <w:rsid w:val="00235077"/>
    <w:rsid w:val="002C13CD"/>
    <w:rsid w:val="00307676"/>
    <w:rsid w:val="00323734"/>
    <w:rsid w:val="003507A4"/>
    <w:rsid w:val="00353796"/>
    <w:rsid w:val="00354EF7"/>
    <w:rsid w:val="004D5535"/>
    <w:rsid w:val="00550184"/>
    <w:rsid w:val="00620D43"/>
    <w:rsid w:val="006658E4"/>
    <w:rsid w:val="006C6EF7"/>
    <w:rsid w:val="006D07AF"/>
    <w:rsid w:val="007F7B01"/>
    <w:rsid w:val="00857145"/>
    <w:rsid w:val="00921A9B"/>
    <w:rsid w:val="00922B5F"/>
    <w:rsid w:val="00997786"/>
    <w:rsid w:val="00A57582"/>
    <w:rsid w:val="00A74008"/>
    <w:rsid w:val="00A910C8"/>
    <w:rsid w:val="00AD7F34"/>
    <w:rsid w:val="00AE717D"/>
    <w:rsid w:val="00B40906"/>
    <w:rsid w:val="00B71691"/>
    <w:rsid w:val="00B75290"/>
    <w:rsid w:val="00BA33DF"/>
    <w:rsid w:val="00BC25FF"/>
    <w:rsid w:val="00BC3CBF"/>
    <w:rsid w:val="00C0483A"/>
    <w:rsid w:val="00C32B97"/>
    <w:rsid w:val="00C44074"/>
    <w:rsid w:val="00CA71C7"/>
    <w:rsid w:val="00CB33D6"/>
    <w:rsid w:val="00DA5BF2"/>
    <w:rsid w:val="00DE4B10"/>
    <w:rsid w:val="00F7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3D24B"/>
  <w15:docId w15:val="{89ECB367-3B12-4090-B669-8B49BB36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490" w:hanging="360"/>
      <w:outlineLvl w:val="0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50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pPr>
      <w:spacing w:before="117"/>
      <w:ind w:left="127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jc w:val="center"/>
    </w:pPr>
  </w:style>
  <w:style w:type="paragraph" w:styleId="Cabealho">
    <w:name w:val="header"/>
    <w:basedOn w:val="Normal"/>
    <w:link w:val="CabealhoChar"/>
    <w:unhideWhenUsed/>
    <w:rsid w:val="00A575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758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57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582"/>
    <w:rPr>
      <w:rFonts w:ascii="Times New Roman" w:eastAsia="Times New Roman" w:hAnsi="Times New Roman" w:cs="Times New Roman"/>
    </w:rPr>
  </w:style>
  <w:style w:type="paragraph" w:styleId="Legenda">
    <w:name w:val="caption"/>
    <w:basedOn w:val="Normal"/>
    <w:next w:val="Normal"/>
    <w:semiHidden/>
    <w:unhideWhenUsed/>
    <w:qFormat/>
    <w:rsid w:val="00353796"/>
    <w:pPr>
      <w:widowControl/>
      <w:autoSpaceDE/>
      <w:autoSpaceDN/>
    </w:pPr>
    <w:rPr>
      <w:b/>
      <w:bCs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rsid w:val="0055018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uiPriority w:val="99"/>
    <w:rsid w:val="00550184"/>
    <w:rPr>
      <w:color w:val="0000FF"/>
      <w:u w:val="single"/>
    </w:rPr>
  </w:style>
  <w:style w:type="paragraph" w:customStyle="1" w:styleId="BookparaMarcador">
    <w:name w:val="Book para Marcador"/>
    <w:basedOn w:val="Normal"/>
    <w:link w:val="BookparaMarcadorChar"/>
    <w:qFormat/>
    <w:rsid w:val="00550184"/>
    <w:pPr>
      <w:widowControl/>
      <w:numPr>
        <w:ilvl w:val="1"/>
        <w:numId w:val="3"/>
      </w:numPr>
      <w:autoSpaceDE/>
      <w:autoSpaceDN/>
      <w:spacing w:after="120"/>
      <w:jc w:val="both"/>
    </w:pPr>
    <w:rPr>
      <w:rFonts w:ascii="Book Antiqua" w:hAnsi="Book Antiqua"/>
      <w:color w:val="000000"/>
      <w:lang w:val="x-none" w:eastAsia="x-none"/>
    </w:rPr>
  </w:style>
  <w:style w:type="paragraph" w:customStyle="1" w:styleId="BookMarcadonivel3">
    <w:name w:val="Book Marcado nivel 3"/>
    <w:basedOn w:val="Normal"/>
    <w:link w:val="BookMarcadonivel3Char"/>
    <w:qFormat/>
    <w:rsid w:val="00550184"/>
    <w:pPr>
      <w:widowControl/>
      <w:numPr>
        <w:ilvl w:val="2"/>
        <w:numId w:val="3"/>
      </w:numPr>
      <w:autoSpaceDE/>
      <w:autoSpaceDN/>
      <w:spacing w:after="120"/>
      <w:jc w:val="both"/>
    </w:pPr>
    <w:rPr>
      <w:rFonts w:ascii="Book Antiqua" w:hAnsi="Book Antiqua"/>
      <w:lang w:val="x-none" w:eastAsia="x-none"/>
    </w:rPr>
  </w:style>
  <w:style w:type="character" w:customStyle="1" w:styleId="BookparaMarcadorChar">
    <w:name w:val="Book para Marcador Char"/>
    <w:link w:val="BookparaMarcador"/>
    <w:rsid w:val="00550184"/>
    <w:rPr>
      <w:rFonts w:ascii="Book Antiqua" w:eastAsia="Times New Roman" w:hAnsi="Book Antiqua" w:cs="Times New Roman"/>
      <w:color w:val="000000"/>
      <w:lang w:val="x-none" w:eastAsia="x-none"/>
    </w:rPr>
  </w:style>
  <w:style w:type="character" w:customStyle="1" w:styleId="BookMarcadonivel3Char">
    <w:name w:val="Book Marcado nivel 3 Char"/>
    <w:link w:val="BookMarcadonivel3"/>
    <w:rsid w:val="00550184"/>
    <w:rPr>
      <w:rFonts w:ascii="Book Antiqua" w:eastAsia="Times New Roman" w:hAnsi="Book Antiqua" w:cs="Times New Roman"/>
      <w:lang w:val="x-none" w:eastAsia="x-none"/>
    </w:rPr>
  </w:style>
  <w:style w:type="paragraph" w:customStyle="1" w:styleId="Nivel2">
    <w:name w:val="Nivel 2"/>
    <w:link w:val="Nivel2Char"/>
    <w:qFormat/>
    <w:rsid w:val="00550184"/>
    <w:pPr>
      <w:widowControl/>
      <w:numPr>
        <w:ilvl w:val="1"/>
        <w:numId w:val="4"/>
      </w:numPr>
      <w:autoSpaceDE/>
      <w:autoSpaceDN/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ivel1">
    <w:name w:val="Nivel 1"/>
    <w:basedOn w:val="Nivel2"/>
    <w:next w:val="Nivel2"/>
    <w:qFormat/>
    <w:rsid w:val="00550184"/>
    <w:pPr>
      <w:numPr>
        <w:ilvl w:val="0"/>
      </w:numPr>
      <w:tabs>
        <w:tab w:val="num" w:pos="360"/>
      </w:tabs>
      <w:ind w:left="858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550184"/>
    <w:pPr>
      <w:numPr>
        <w:ilvl w:val="2"/>
      </w:numPr>
      <w:tabs>
        <w:tab w:val="num" w:pos="360"/>
      </w:tabs>
    </w:pPr>
    <w:rPr>
      <w:color w:val="000000"/>
      <w:lang w:val="x-none" w:eastAsia="x-none"/>
    </w:rPr>
  </w:style>
  <w:style w:type="paragraph" w:customStyle="1" w:styleId="Nivel4">
    <w:name w:val="Nivel 4"/>
    <w:basedOn w:val="Nivel3"/>
    <w:qFormat/>
    <w:rsid w:val="00550184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550184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3Char">
    <w:name w:val="Nivel 3 Char"/>
    <w:link w:val="Nivel3"/>
    <w:rsid w:val="00550184"/>
    <w:rPr>
      <w:rFonts w:ascii="Ecofont_Spranq_eco_Sans" w:eastAsia="Arial Unicode MS" w:hAnsi="Ecofont_Spranq_eco_Sans" w:cs="Times New Roman"/>
      <w:color w:val="000000"/>
      <w:sz w:val="20"/>
      <w:szCs w:val="20"/>
      <w:lang w:val="x-none" w:eastAsia="x-none"/>
    </w:rPr>
  </w:style>
  <w:style w:type="character" w:customStyle="1" w:styleId="Nivel2Char">
    <w:name w:val="Nivel 2 Char"/>
    <w:link w:val="Nivel2"/>
    <w:locked/>
    <w:rsid w:val="00550184"/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vel1-SemNum">
    <w:name w:val="Nível 1-Sem Num"/>
    <w:basedOn w:val="Normal"/>
    <w:link w:val="Nvel1-SemNumChar"/>
    <w:qFormat/>
    <w:rsid w:val="00550184"/>
    <w:pPr>
      <w:keepNext/>
      <w:keepLines/>
      <w:widowControl/>
      <w:tabs>
        <w:tab w:val="left" w:pos="567"/>
      </w:tabs>
      <w:autoSpaceDE/>
      <w:autoSpaceDN/>
      <w:spacing w:before="240"/>
      <w:ind w:left="357"/>
      <w:jc w:val="both"/>
      <w:outlineLvl w:val="1"/>
    </w:pPr>
    <w:rPr>
      <w:rFonts w:ascii="Arial" w:hAnsi="Arial" w:cs="Arial"/>
      <w:b/>
      <w:bCs/>
      <w:color w:val="FF0000"/>
      <w:sz w:val="20"/>
      <w:szCs w:val="20"/>
      <w:lang w:val="pt-BR" w:eastAsia="pt-BR"/>
    </w:rPr>
  </w:style>
  <w:style w:type="character" w:customStyle="1" w:styleId="Nvel1-SemNumChar">
    <w:name w:val="Nível 1-Sem Num Char"/>
    <w:link w:val="Nvel1-SemNum"/>
    <w:rsid w:val="00550184"/>
    <w:rPr>
      <w:rFonts w:ascii="Arial" w:eastAsia="Times New Roman" w:hAnsi="Arial" w:cs="Arial"/>
      <w:b/>
      <w:bCs/>
      <w:color w:val="FF0000"/>
      <w:sz w:val="20"/>
      <w:szCs w:val="20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rsid w:val="00921A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br/compras/pt-br/acesso-a-informacao/legislacao/instrucoes-normativas/instrucao-normativa-seges-me-no-77-de-4-de-novembro-de-2022" TargetMode="External"/><Relationship Id="rId18" Type="http://schemas.openxmlformats.org/officeDocument/2006/relationships/hyperlink" Target="https://in.gov.br/en/web/dou/-/instrucao-normativa-seges/me-n-77-de-4-de-novembro-de-2022-4416810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br/compras/pt-br/acesso-a-informacao/legislacao/instrucoes-normativas/instrucao-normativa-seges-me-no-73-de-30-de-setembro-de-2022" TargetMode="External"/><Relationship Id="rId7" Type="http://schemas.openxmlformats.org/officeDocument/2006/relationships/hyperlink" Target="https://www.gov.br/compras/pt-br/acesso-a-informacao/legislacao/instrucoes-normativas/instrucao-normativa-seges-me-no-77-de-4-de-novembro-de-2022" TargetMode="External"/><Relationship Id="rId12" Type="http://schemas.openxmlformats.org/officeDocument/2006/relationships/hyperlink" Target="http://www.planalto.gov.br/ccivil_03/_ato2019-2022/2021/lei/L14133.htm" TargetMode="External"/><Relationship Id="rId17" Type="http://schemas.openxmlformats.org/officeDocument/2006/relationships/hyperlink" Target="http://www.planalto.gov.br/ccivil_03/_ato2019-2022/2021/lei/L14133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_ato2019-2022/2021/lei/L14133.htm" TargetMode="External"/><Relationship Id="rId20" Type="http://schemas.openxmlformats.org/officeDocument/2006/relationships/hyperlink" Target="http://www.planalto.gov.br/ccivil_03/_ato2019-2022/2021/lei/L14133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br/compras/pt-br/acesso-a-informacao/legislacao/instrucoes-normativas/instrucao-normativa-seges-me-no-77-de-4-de-novembro-de-202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.gov.br/en/web/dou/-/instrucao-normativa-seges/me-n-77-de-4-de-novembro-de-2022-44168106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lanalto.gov.br/ccivil_03/_ato2019-2022/2021/lei/L14133.htm" TargetMode="External"/><Relationship Id="rId19" Type="http://schemas.openxmlformats.org/officeDocument/2006/relationships/hyperlink" Target="https://www.planalto.gov.br/ccivil_03/leis/lcp/lcp12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compras/pt-br/acesso-a-informacao/legislacao/instrucoes-normativas/instrucao-normativa-seges-me-no-77-de-4-de-novembro-de-2022" TargetMode="External"/><Relationship Id="rId14" Type="http://schemas.openxmlformats.org/officeDocument/2006/relationships/hyperlink" Target="http://www.planalto.gov.br/ccivil_03/_ato2019-2022/2021/lei/L14133.ht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ps.whatsapp.net/v/t61.24694-24/316448211_119799824147944_5388018719989367522_n.jpg?ccb=11-4&amp;oh=01_AdRYCraBIAXIvhOQ4y78AtF8ezZOhOJd6NltjAJvcQeCaw&amp;oe=63C6AB9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3367</Words>
  <Characters>18188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05/2022 - TERMO DE REFERÊNCIA .docx</vt:lpstr>
    </vt:vector>
  </TitlesOfParts>
  <Company/>
  <LinksUpToDate>false</LinksUpToDate>
  <CharactersWithSpaces>21512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05/2022 - TERMO DE REFERÊNCIA .docx</dc:title>
  <dc:creator>compras7</dc:creator>
  <cp:lastModifiedBy>obras14</cp:lastModifiedBy>
  <cp:revision>3</cp:revision>
  <dcterms:created xsi:type="dcterms:W3CDTF">2024-05-16T17:14:00Z</dcterms:created>
  <dcterms:modified xsi:type="dcterms:W3CDTF">2024-05-16T17:20:00Z</dcterms:modified>
</cp:coreProperties>
</file>