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E23EE9" w14:textId="77777777" w:rsidR="00244403" w:rsidRPr="00BF7D4A" w:rsidRDefault="00244403" w:rsidP="00127AAA">
      <w:pPr>
        <w:rPr>
          <w:rFonts w:ascii="Times New Roman" w:hAnsi="Times New Roman" w:cs="Times New Roman"/>
          <w:color w:val="5B5B5F"/>
        </w:rPr>
      </w:pPr>
    </w:p>
    <w:p w14:paraId="71B258C0" w14:textId="41B81107" w:rsidR="00127AAA" w:rsidRPr="00BF7D4A" w:rsidRDefault="001A6099" w:rsidP="004066C1">
      <w:pPr>
        <w:spacing w:line="259" w:lineRule="auto"/>
        <w:jc w:val="center"/>
        <w:rPr>
          <w:rFonts w:ascii="Times New Roman" w:hAnsi="Times New Roman" w:cs="Times New Roman"/>
          <w:b/>
          <w:bCs/>
          <w:color w:val="405CA1"/>
        </w:rPr>
      </w:pPr>
      <w:r w:rsidRPr="00BF7D4A">
        <w:rPr>
          <w:rFonts w:ascii="Times New Roman" w:hAnsi="Times New Roman" w:cs="Times New Roman"/>
          <w:b/>
          <w:color w:val="405CA1"/>
          <w:sz w:val="40"/>
        </w:rPr>
        <w:t xml:space="preserve">PREGÃO ELETRÔNICO </w:t>
      </w:r>
      <w:r w:rsidR="00771E0F" w:rsidRPr="00BF7D4A">
        <w:rPr>
          <w:rFonts w:ascii="Times New Roman" w:hAnsi="Times New Roman" w:cs="Times New Roman"/>
          <w:b/>
          <w:i/>
          <w:iCs/>
          <w:color w:val="5B5B5F"/>
          <w:sz w:val="40"/>
        </w:rPr>
        <w:t>40</w:t>
      </w:r>
      <w:r w:rsidRPr="00BF7D4A">
        <w:rPr>
          <w:rFonts w:ascii="Times New Roman" w:hAnsi="Times New Roman" w:cs="Times New Roman"/>
          <w:b/>
          <w:i/>
          <w:iCs/>
          <w:color w:val="5B5B5F"/>
          <w:sz w:val="40"/>
        </w:rPr>
        <w:t>/2024</w:t>
      </w:r>
    </w:p>
    <w:p w14:paraId="13052A82" w14:textId="77777777" w:rsidR="001A6099" w:rsidRPr="00BF7D4A" w:rsidRDefault="001A6099" w:rsidP="004066C1">
      <w:pPr>
        <w:spacing w:line="259" w:lineRule="auto"/>
        <w:jc w:val="center"/>
        <w:rPr>
          <w:rFonts w:ascii="Times New Roman" w:hAnsi="Times New Roman" w:cs="Times New Roman"/>
          <w:b/>
          <w:bCs/>
          <w:color w:val="405CA1"/>
        </w:rPr>
      </w:pPr>
    </w:p>
    <w:p w14:paraId="3B530B71" w14:textId="24ACC4C3" w:rsidR="004066C1" w:rsidRPr="00BF7D4A" w:rsidRDefault="00127AAA" w:rsidP="004066C1">
      <w:pPr>
        <w:spacing w:line="259" w:lineRule="auto"/>
        <w:jc w:val="center"/>
        <w:rPr>
          <w:rFonts w:ascii="Times New Roman" w:hAnsi="Times New Roman" w:cs="Times New Roman"/>
          <w:b/>
          <w:bCs/>
          <w:color w:val="405CA1"/>
        </w:rPr>
      </w:pPr>
      <w:r w:rsidRPr="00BF7D4A">
        <w:rPr>
          <w:rFonts w:ascii="Times New Roman" w:hAnsi="Times New Roman" w:cs="Times New Roman"/>
          <w:b/>
          <w:bCs/>
          <w:color w:val="405CA1"/>
        </w:rPr>
        <w:t>CONTRATANTE</w:t>
      </w:r>
      <w:r w:rsidR="00A11F15" w:rsidRPr="00BF7D4A">
        <w:rPr>
          <w:rFonts w:ascii="Times New Roman" w:hAnsi="Times New Roman" w:cs="Times New Roman"/>
          <w:b/>
          <w:bCs/>
          <w:color w:val="405CA1"/>
        </w:rPr>
        <w:t>:</w:t>
      </w:r>
    </w:p>
    <w:p w14:paraId="1D07AD44" w14:textId="5F5E2F8D" w:rsidR="00127AAA" w:rsidRPr="00BF7D4A" w:rsidRDefault="00A11F15" w:rsidP="004066C1">
      <w:pPr>
        <w:spacing w:line="259" w:lineRule="auto"/>
        <w:jc w:val="center"/>
        <w:rPr>
          <w:rFonts w:ascii="Times New Roman" w:hAnsi="Times New Roman" w:cs="Times New Roman"/>
          <w:b/>
          <w:bCs/>
          <w:color w:val="405CA1"/>
        </w:rPr>
      </w:pPr>
      <w:r w:rsidRPr="00BF7D4A">
        <w:rPr>
          <w:rFonts w:ascii="Times New Roman" w:hAnsi="Times New Roman" w:cs="Times New Roman"/>
          <w:b/>
          <w:bCs/>
          <w:color w:val="405CA1"/>
        </w:rPr>
        <w:t>MUNICIPIO DE GUAIRA/SP</w:t>
      </w:r>
    </w:p>
    <w:p w14:paraId="42F4E6BD" w14:textId="7C8EBF4C" w:rsidR="004066C1" w:rsidRPr="00BF7D4A" w:rsidRDefault="004066C1" w:rsidP="004066C1">
      <w:pPr>
        <w:spacing w:line="259" w:lineRule="auto"/>
        <w:jc w:val="center"/>
        <w:rPr>
          <w:rFonts w:ascii="Times New Roman" w:hAnsi="Times New Roman" w:cs="Times New Roman"/>
          <w:b/>
          <w:bCs/>
          <w:color w:val="405CA1"/>
        </w:rPr>
      </w:pPr>
      <w:r w:rsidRPr="00BF7D4A">
        <w:rPr>
          <w:rFonts w:ascii="Times New Roman" w:hAnsi="Times New Roman" w:cs="Times New Roman"/>
          <w:b/>
          <w:bCs/>
          <w:color w:val="405CA1"/>
        </w:rPr>
        <w:t>CNPJ: 48.344.014/0001-59</w:t>
      </w:r>
    </w:p>
    <w:p w14:paraId="65C4E84A" w14:textId="77777777" w:rsidR="00127AAA" w:rsidRPr="00BF7D4A" w:rsidRDefault="00127AAA" w:rsidP="00127AAA">
      <w:pPr>
        <w:rPr>
          <w:rFonts w:ascii="Times New Roman" w:hAnsi="Times New Roman" w:cs="Times New Roman"/>
          <w:color w:val="5B5B5F"/>
        </w:rPr>
      </w:pPr>
    </w:p>
    <w:p w14:paraId="18911010" w14:textId="77777777" w:rsidR="00244403" w:rsidRPr="00BF7D4A" w:rsidRDefault="00244403" w:rsidP="00127AAA">
      <w:pPr>
        <w:rPr>
          <w:rFonts w:ascii="Times New Roman" w:hAnsi="Times New Roman" w:cs="Times New Roman"/>
          <w:b/>
          <w:bCs/>
          <w:color w:val="405CA1"/>
        </w:rPr>
      </w:pPr>
    </w:p>
    <w:p w14:paraId="4E10416A" w14:textId="1B39EEF6" w:rsidR="00127AAA" w:rsidRPr="00BF7D4A" w:rsidRDefault="00127AAA" w:rsidP="00127AAA">
      <w:pPr>
        <w:rPr>
          <w:rFonts w:ascii="Times New Roman" w:hAnsi="Times New Roman" w:cs="Times New Roman"/>
          <w:b/>
          <w:bCs/>
          <w:color w:val="5B5B5F"/>
        </w:rPr>
      </w:pPr>
      <w:r w:rsidRPr="00BF7D4A">
        <w:rPr>
          <w:rFonts w:ascii="Times New Roman" w:hAnsi="Times New Roman" w:cs="Times New Roman"/>
          <w:b/>
          <w:bCs/>
          <w:color w:val="405CA1"/>
        </w:rPr>
        <w:t>OBJETO</w:t>
      </w:r>
    </w:p>
    <w:p w14:paraId="1B0054E5" w14:textId="619037AC" w:rsidR="00D66234" w:rsidRPr="00BF7D4A" w:rsidRDefault="00590634" w:rsidP="00590634">
      <w:pPr>
        <w:jc w:val="both"/>
        <w:rPr>
          <w:rFonts w:ascii="Times New Roman" w:hAnsi="Times New Roman" w:cs="Times New Roman"/>
          <w:b/>
        </w:rPr>
      </w:pPr>
      <w:r w:rsidRPr="00BF7D4A">
        <w:rPr>
          <w:rFonts w:ascii="Times New Roman" w:hAnsi="Times New Roman" w:cs="Times New Roman"/>
          <w:b/>
        </w:rPr>
        <w:t xml:space="preserve">REGISTRO DE PREÇOS PARA </w:t>
      </w:r>
      <w:r w:rsidR="00771E0F" w:rsidRPr="00BF7D4A">
        <w:rPr>
          <w:rFonts w:ascii="Times New Roman" w:hAnsi="Times New Roman" w:cs="Times New Roman"/>
          <w:b/>
        </w:rPr>
        <w:t>AQUISIÇÃO DE INSUMOS VETERINÁRIOS (MEDICAMENTOS, SUPLEMENTOS ALIMENTARES E VITAMINICOS, MATERIAL DE HIGIENE E LABORATORIAIS)</w:t>
      </w:r>
    </w:p>
    <w:p w14:paraId="154680B5" w14:textId="77777777" w:rsidR="00D66234" w:rsidRPr="00BF7D4A" w:rsidRDefault="00D66234" w:rsidP="0E03D98A">
      <w:pPr>
        <w:rPr>
          <w:rFonts w:ascii="Times New Roman" w:hAnsi="Times New Roman" w:cs="Times New Roman"/>
          <w:color w:val="5B5B5F"/>
        </w:rPr>
      </w:pPr>
    </w:p>
    <w:p w14:paraId="73DE36BB" w14:textId="08945653" w:rsidR="00127AAA" w:rsidRPr="00BF7D4A" w:rsidRDefault="00127AAA" w:rsidP="00127AAA">
      <w:pPr>
        <w:rPr>
          <w:rFonts w:ascii="Times New Roman" w:hAnsi="Times New Roman" w:cs="Times New Roman"/>
          <w:b/>
          <w:bCs/>
          <w:color w:val="405CA1"/>
        </w:rPr>
      </w:pPr>
      <w:r w:rsidRPr="00BF7D4A">
        <w:rPr>
          <w:rFonts w:ascii="Times New Roman" w:hAnsi="Times New Roman" w:cs="Times New Roman"/>
          <w:b/>
          <w:bCs/>
          <w:color w:val="405CA1"/>
        </w:rPr>
        <w:t>VALOR TOTAL DA CONTRATAÇÃO</w:t>
      </w:r>
    </w:p>
    <w:p w14:paraId="2EE6A38A" w14:textId="3B0FDCEC" w:rsidR="00127AAA" w:rsidRPr="00BF7D4A" w:rsidRDefault="00127AAA" w:rsidP="00127AAA">
      <w:pPr>
        <w:rPr>
          <w:rFonts w:ascii="Times New Roman" w:hAnsi="Times New Roman" w:cs="Times New Roman"/>
          <w:b/>
          <w:bCs/>
        </w:rPr>
      </w:pPr>
      <w:r w:rsidRPr="00BF7D4A">
        <w:rPr>
          <w:rFonts w:ascii="Times New Roman" w:hAnsi="Times New Roman" w:cs="Times New Roman"/>
          <w:b/>
          <w:bCs/>
        </w:rPr>
        <w:t xml:space="preserve">R$ </w:t>
      </w:r>
      <w:r w:rsidR="00771E0F" w:rsidRPr="00BF7D4A">
        <w:rPr>
          <w:rFonts w:ascii="Times New Roman" w:hAnsi="Times New Roman" w:cs="Times New Roman"/>
          <w:b/>
          <w:bCs/>
        </w:rPr>
        <w:t>374.723,80</w:t>
      </w:r>
    </w:p>
    <w:p w14:paraId="20507030" w14:textId="77777777" w:rsidR="00620B7F" w:rsidRPr="00BF7D4A" w:rsidRDefault="00620B7F" w:rsidP="00127AAA">
      <w:pPr>
        <w:rPr>
          <w:rFonts w:ascii="Times New Roman" w:hAnsi="Times New Roman" w:cs="Times New Roman"/>
          <w:b/>
          <w:bCs/>
          <w:color w:val="5B5B5F"/>
        </w:rPr>
      </w:pPr>
    </w:p>
    <w:p w14:paraId="611CB109" w14:textId="77777777" w:rsidR="00127AAA" w:rsidRPr="00BF7D4A" w:rsidRDefault="00127AAA" w:rsidP="00127AAA">
      <w:pPr>
        <w:rPr>
          <w:rFonts w:ascii="Times New Roman" w:hAnsi="Times New Roman" w:cs="Times New Roman"/>
          <w:color w:val="5B5B5F"/>
        </w:rPr>
      </w:pPr>
    </w:p>
    <w:p w14:paraId="4D2900ED" w14:textId="7E6E8AFE" w:rsidR="00127AAA" w:rsidRPr="00BF7D4A" w:rsidRDefault="00805832" w:rsidP="00127AAA">
      <w:pPr>
        <w:rPr>
          <w:rFonts w:ascii="Times New Roman" w:hAnsi="Times New Roman" w:cs="Times New Roman"/>
          <w:b/>
          <w:bCs/>
          <w:color w:val="405CA1"/>
        </w:rPr>
      </w:pPr>
      <w:r w:rsidRPr="00BF7D4A">
        <w:rPr>
          <w:rFonts w:ascii="Times New Roman" w:hAnsi="Times New Roman" w:cs="Times New Roman"/>
          <w:b/>
          <w:bCs/>
          <w:color w:val="405CA1"/>
        </w:rPr>
        <w:t>DATA</w:t>
      </w:r>
      <w:r w:rsidR="00C96959" w:rsidRPr="00BF7D4A">
        <w:rPr>
          <w:rFonts w:ascii="Times New Roman" w:hAnsi="Times New Roman" w:cs="Times New Roman"/>
          <w:b/>
          <w:bCs/>
          <w:color w:val="405CA1"/>
        </w:rPr>
        <w:t xml:space="preserve"> DA SESSÃO PÚBLICA</w:t>
      </w:r>
    </w:p>
    <w:p w14:paraId="391561D5" w14:textId="400F7817" w:rsidR="00127AAA" w:rsidRPr="00BF7D4A" w:rsidRDefault="006927AE" w:rsidP="00127AAA">
      <w:pPr>
        <w:rPr>
          <w:rFonts w:ascii="Times New Roman" w:hAnsi="Times New Roman" w:cs="Times New Roman"/>
          <w:b/>
          <w:bCs/>
        </w:rPr>
      </w:pPr>
      <w:r w:rsidRPr="00BF7D4A">
        <w:rPr>
          <w:rFonts w:ascii="Times New Roman" w:hAnsi="Times New Roman" w:cs="Times New Roman"/>
        </w:rPr>
        <w:t>Dia</w:t>
      </w:r>
      <w:r w:rsidR="00127AAA" w:rsidRPr="00BF7D4A">
        <w:rPr>
          <w:rFonts w:ascii="Times New Roman" w:hAnsi="Times New Roman" w:cs="Times New Roman"/>
        </w:rPr>
        <w:t xml:space="preserve"> </w:t>
      </w:r>
      <w:r w:rsidR="00D34C5C">
        <w:rPr>
          <w:rFonts w:ascii="Times New Roman" w:hAnsi="Times New Roman" w:cs="Times New Roman"/>
          <w:b/>
          <w:bCs/>
        </w:rPr>
        <w:t>01/07/2024</w:t>
      </w:r>
      <w:r w:rsidR="00127AAA" w:rsidRPr="00BF7D4A">
        <w:rPr>
          <w:rFonts w:ascii="Times New Roman" w:hAnsi="Times New Roman" w:cs="Times New Roman"/>
          <w:b/>
          <w:bCs/>
        </w:rPr>
        <w:t xml:space="preserve"> </w:t>
      </w:r>
      <w:r w:rsidR="00127AAA" w:rsidRPr="00BF7D4A">
        <w:rPr>
          <w:rFonts w:ascii="Times New Roman" w:hAnsi="Times New Roman" w:cs="Times New Roman"/>
        </w:rPr>
        <w:t xml:space="preserve">às </w:t>
      </w:r>
      <w:r w:rsidR="00D34C5C">
        <w:rPr>
          <w:rFonts w:ascii="Times New Roman" w:hAnsi="Times New Roman" w:cs="Times New Roman"/>
          <w:b/>
          <w:bCs/>
        </w:rPr>
        <w:t>09</w:t>
      </w:r>
      <w:r w:rsidR="00127AAA" w:rsidRPr="00BF7D4A">
        <w:rPr>
          <w:rFonts w:ascii="Times New Roman" w:hAnsi="Times New Roman" w:cs="Times New Roman"/>
          <w:b/>
          <w:bCs/>
        </w:rPr>
        <w:t>h</w:t>
      </w:r>
      <w:r w:rsidR="0083414A" w:rsidRPr="00BF7D4A">
        <w:rPr>
          <w:rFonts w:ascii="Times New Roman" w:hAnsi="Times New Roman" w:cs="Times New Roman"/>
          <w:b/>
          <w:bCs/>
        </w:rPr>
        <w:t xml:space="preserve"> (horário de Brasília)</w:t>
      </w:r>
    </w:p>
    <w:p w14:paraId="154269C0" w14:textId="77777777" w:rsidR="0083414A" w:rsidRPr="00BF7D4A" w:rsidRDefault="0083414A" w:rsidP="00127AAA">
      <w:pPr>
        <w:rPr>
          <w:rFonts w:ascii="Times New Roman" w:hAnsi="Times New Roman" w:cs="Times New Roman"/>
          <w:b/>
          <w:bCs/>
          <w:color w:val="5B5B5F"/>
        </w:rPr>
      </w:pPr>
    </w:p>
    <w:p w14:paraId="7A20D12A" w14:textId="58205443" w:rsidR="009B65D5" w:rsidRPr="00BF7D4A" w:rsidRDefault="0083414A" w:rsidP="009B65D5">
      <w:pPr>
        <w:jc w:val="both"/>
        <w:rPr>
          <w:rFonts w:ascii="Times New Roman" w:hAnsi="Times New Roman" w:cs="Times New Roman"/>
          <w:caps/>
          <w:color w:val="0000FF"/>
        </w:rPr>
      </w:pPr>
      <w:r w:rsidRPr="00BF7D4A">
        <w:rPr>
          <w:rFonts w:ascii="Times New Roman" w:hAnsi="Times New Roman" w:cs="Times New Roman"/>
          <w:b/>
          <w:bCs/>
          <w:caps/>
          <w:color w:val="405CA1"/>
        </w:rPr>
        <w:t>Critério de Julgamento:</w:t>
      </w:r>
    </w:p>
    <w:p w14:paraId="32F6E33E" w14:textId="5EB71D45" w:rsidR="0083414A" w:rsidRPr="00BF7D4A" w:rsidRDefault="00590634" w:rsidP="009B65D5">
      <w:pPr>
        <w:jc w:val="both"/>
        <w:rPr>
          <w:rFonts w:ascii="Times New Roman" w:hAnsi="Times New Roman" w:cs="Times New Roman"/>
        </w:rPr>
      </w:pPr>
      <w:r w:rsidRPr="00BF7D4A">
        <w:rPr>
          <w:rFonts w:ascii="Times New Roman" w:hAnsi="Times New Roman" w:cs="Times New Roman"/>
        </w:rPr>
        <w:t>Menor</w:t>
      </w:r>
      <w:r w:rsidR="0083414A" w:rsidRPr="00BF7D4A">
        <w:rPr>
          <w:rFonts w:ascii="Times New Roman" w:hAnsi="Times New Roman" w:cs="Times New Roman"/>
        </w:rPr>
        <w:t xml:space="preserve"> preço</w:t>
      </w:r>
      <w:r w:rsidRPr="00BF7D4A">
        <w:rPr>
          <w:rFonts w:ascii="Times New Roman" w:hAnsi="Times New Roman" w:cs="Times New Roman"/>
        </w:rPr>
        <w:t xml:space="preserve"> </w:t>
      </w:r>
      <w:r w:rsidR="0083414A" w:rsidRPr="00BF7D4A">
        <w:rPr>
          <w:rFonts w:ascii="Times New Roman" w:hAnsi="Times New Roman" w:cs="Times New Roman"/>
        </w:rPr>
        <w:t>por item</w:t>
      </w:r>
    </w:p>
    <w:p w14:paraId="48A2A884" w14:textId="77777777" w:rsidR="009B65D5" w:rsidRPr="00BF7D4A" w:rsidRDefault="009B65D5" w:rsidP="009B65D5">
      <w:pPr>
        <w:jc w:val="both"/>
        <w:rPr>
          <w:rFonts w:ascii="Times New Roman" w:hAnsi="Times New Roman" w:cs="Times New Roman"/>
        </w:rPr>
      </w:pPr>
    </w:p>
    <w:p w14:paraId="6181E838" w14:textId="77777777" w:rsidR="009B65D5" w:rsidRPr="00BF7D4A" w:rsidRDefault="0083414A" w:rsidP="009B65D5">
      <w:pPr>
        <w:jc w:val="both"/>
        <w:rPr>
          <w:rFonts w:ascii="Times New Roman" w:hAnsi="Times New Roman" w:cs="Times New Roman"/>
          <w:caps/>
        </w:rPr>
      </w:pPr>
      <w:r w:rsidRPr="00BF7D4A">
        <w:rPr>
          <w:rFonts w:ascii="Times New Roman" w:hAnsi="Times New Roman" w:cs="Times New Roman"/>
          <w:b/>
          <w:bCs/>
          <w:caps/>
          <w:color w:val="405CA1"/>
        </w:rPr>
        <w:t>Modo de disputa:</w:t>
      </w:r>
    </w:p>
    <w:p w14:paraId="44787F57" w14:textId="7C32384E" w:rsidR="0083414A" w:rsidRPr="00BF7D4A" w:rsidRDefault="00590634" w:rsidP="009B65D5">
      <w:pPr>
        <w:jc w:val="both"/>
        <w:rPr>
          <w:rFonts w:ascii="Times New Roman" w:hAnsi="Times New Roman" w:cs="Times New Roman"/>
        </w:rPr>
      </w:pPr>
      <w:r w:rsidRPr="00BF7D4A">
        <w:rPr>
          <w:rFonts w:ascii="Times New Roman" w:hAnsi="Times New Roman" w:cs="Times New Roman"/>
        </w:rPr>
        <w:t>Aberto</w:t>
      </w:r>
    </w:p>
    <w:p w14:paraId="3374E9D6" w14:textId="77777777" w:rsidR="0083414A" w:rsidRPr="00BF7D4A" w:rsidRDefault="0083414A" w:rsidP="00127AAA">
      <w:pPr>
        <w:rPr>
          <w:rFonts w:ascii="Times New Roman" w:hAnsi="Times New Roman" w:cs="Times New Roman"/>
          <w:color w:val="5B5B5F"/>
        </w:rPr>
      </w:pPr>
    </w:p>
    <w:p w14:paraId="4AF48309" w14:textId="77777777" w:rsidR="006927AE" w:rsidRPr="00BF7D4A" w:rsidRDefault="006927AE" w:rsidP="00127AAA">
      <w:pPr>
        <w:rPr>
          <w:rFonts w:ascii="Times New Roman" w:hAnsi="Times New Roman" w:cs="Times New Roman"/>
          <w:b/>
          <w:bCs/>
          <w:color w:val="405CA1"/>
        </w:rPr>
      </w:pPr>
    </w:p>
    <w:p w14:paraId="7D4BDBD4" w14:textId="77777777" w:rsidR="00127AAA" w:rsidRPr="00BF7D4A" w:rsidRDefault="00127AAA" w:rsidP="00127AAA">
      <w:pPr>
        <w:rPr>
          <w:rFonts w:ascii="Times New Roman" w:hAnsi="Times New Roman" w:cs="Times New Roman"/>
          <w:b/>
          <w:bCs/>
          <w:color w:val="405CA1"/>
        </w:rPr>
      </w:pPr>
      <w:r w:rsidRPr="00BF7D4A">
        <w:rPr>
          <w:rFonts w:ascii="Times New Roman" w:hAnsi="Times New Roman" w:cs="Times New Roman"/>
          <w:b/>
          <w:bCs/>
          <w:color w:val="405CA1"/>
        </w:rPr>
        <w:t>PREFERÊNCIA ME/EPP/EQUIPARADAS</w:t>
      </w:r>
    </w:p>
    <w:p w14:paraId="623D4ED2" w14:textId="0B04FD71" w:rsidR="00127AAA" w:rsidRPr="00BF7D4A" w:rsidRDefault="00244403" w:rsidP="00127AAA">
      <w:pPr>
        <w:rPr>
          <w:rFonts w:ascii="Times New Roman" w:hAnsi="Times New Roman" w:cs="Times New Roman"/>
          <w:b/>
          <w:bCs/>
        </w:rPr>
      </w:pPr>
      <w:r w:rsidRPr="00BF7D4A">
        <w:rPr>
          <w:rFonts w:ascii="Times New Roman" w:hAnsi="Times New Roman" w:cs="Times New Roman"/>
          <w:b/>
          <w:bCs/>
        </w:rPr>
        <w:t>NÃO</w:t>
      </w:r>
    </w:p>
    <w:p w14:paraId="4903965D" w14:textId="72FA1596" w:rsidR="003F579D" w:rsidRPr="00BF7D4A" w:rsidRDefault="003F579D" w:rsidP="00127AAA">
      <w:pPr>
        <w:rPr>
          <w:rFonts w:ascii="Times New Roman" w:hAnsi="Times New Roman" w:cs="Times New Roman"/>
          <w:b/>
          <w:bCs/>
        </w:rPr>
      </w:pPr>
    </w:p>
    <w:p w14:paraId="441DB9CF" w14:textId="56F56FE0" w:rsidR="004066C1" w:rsidRPr="00BF7D4A" w:rsidRDefault="004066C1" w:rsidP="004066C1">
      <w:pPr>
        <w:pStyle w:val="Default"/>
        <w:tabs>
          <w:tab w:val="left" w:pos="851"/>
        </w:tabs>
        <w:spacing w:after="120"/>
        <w:jc w:val="both"/>
        <w:rPr>
          <w:rFonts w:ascii="Times New Roman" w:hAnsi="Times New Roman" w:cs="Times New Roman"/>
        </w:rPr>
      </w:pPr>
      <w:r w:rsidRPr="00BF7D4A">
        <w:rPr>
          <w:rFonts w:ascii="Times New Roman" w:hAnsi="Times New Roman" w:cs="Times New Roman"/>
          <w:b/>
        </w:rPr>
        <w:t>ESCLARECIMENTOS</w:t>
      </w:r>
      <w:r w:rsidRPr="00BF7D4A">
        <w:rPr>
          <w:rFonts w:ascii="Times New Roman" w:hAnsi="Times New Roman" w:cs="Times New Roman"/>
        </w:rPr>
        <w:t xml:space="preserve">: Diretamente pela plataforma de licitações – </w:t>
      </w:r>
      <w:hyperlink r:id="rId11" w:history="1">
        <w:r w:rsidRPr="00BF7D4A">
          <w:rPr>
            <w:rStyle w:val="Hyperlink"/>
            <w:rFonts w:ascii="Times New Roman" w:hAnsi="Times New Roman" w:cs="Times New Roman"/>
          </w:rPr>
          <w:t>https://licitamaisbrasil.com.br/</w:t>
        </w:r>
      </w:hyperlink>
      <w:r w:rsidRPr="00BF7D4A">
        <w:rPr>
          <w:rFonts w:ascii="Times New Roman" w:hAnsi="Times New Roman" w:cs="Times New Roman"/>
        </w:rPr>
        <w:t xml:space="preserve">&gt; edital PREGÃO ELETRONICO </w:t>
      </w:r>
      <w:r w:rsidR="00771E0F" w:rsidRPr="00BF7D4A">
        <w:rPr>
          <w:rFonts w:ascii="Times New Roman" w:hAnsi="Times New Roman" w:cs="Times New Roman"/>
        </w:rPr>
        <w:t>40</w:t>
      </w:r>
      <w:r w:rsidRPr="00BF7D4A">
        <w:rPr>
          <w:rFonts w:ascii="Times New Roman" w:hAnsi="Times New Roman" w:cs="Times New Roman"/>
        </w:rPr>
        <w:t>/202</w:t>
      </w:r>
      <w:r w:rsidR="001A6099" w:rsidRPr="00BF7D4A">
        <w:rPr>
          <w:rFonts w:ascii="Times New Roman" w:hAnsi="Times New Roman" w:cs="Times New Roman"/>
        </w:rPr>
        <w:t>4</w:t>
      </w:r>
      <w:r w:rsidRPr="00BF7D4A">
        <w:rPr>
          <w:rFonts w:ascii="Times New Roman" w:hAnsi="Times New Roman" w:cs="Times New Roman"/>
        </w:rPr>
        <w:t xml:space="preserve"> &gt; Telefones/E</w:t>
      </w:r>
      <w:r w:rsidR="001A6099" w:rsidRPr="00BF7D4A">
        <w:rPr>
          <w:rFonts w:ascii="Times New Roman" w:hAnsi="Times New Roman" w:cs="Times New Roman"/>
        </w:rPr>
        <w:t>-</w:t>
      </w:r>
      <w:r w:rsidRPr="00BF7D4A">
        <w:rPr>
          <w:rFonts w:ascii="Times New Roman" w:hAnsi="Times New Roman" w:cs="Times New Roman"/>
        </w:rPr>
        <w:t>mail: (17) 3332-51</w:t>
      </w:r>
      <w:r w:rsidR="001A6099" w:rsidRPr="00BF7D4A">
        <w:rPr>
          <w:rFonts w:ascii="Times New Roman" w:hAnsi="Times New Roman" w:cs="Times New Roman"/>
        </w:rPr>
        <w:t>42</w:t>
      </w:r>
      <w:r w:rsidRPr="00BF7D4A">
        <w:rPr>
          <w:rFonts w:ascii="Times New Roman" w:hAnsi="Times New Roman" w:cs="Times New Roman"/>
        </w:rPr>
        <w:t xml:space="preserve"> – </w:t>
      </w:r>
      <w:hyperlink r:id="rId12" w:history="1">
        <w:r w:rsidR="001A6099" w:rsidRPr="00BF7D4A">
          <w:rPr>
            <w:rStyle w:val="Hyperlink"/>
            <w:rFonts w:ascii="Times New Roman" w:hAnsi="Times New Roman" w:cs="Times New Roman"/>
          </w:rPr>
          <w:t>licitacao@guaira.sp.gov.br</w:t>
        </w:r>
      </w:hyperlink>
      <w:r w:rsidRPr="00BF7D4A">
        <w:rPr>
          <w:rFonts w:ascii="Times New Roman" w:hAnsi="Times New Roman" w:cs="Times New Roman"/>
        </w:rPr>
        <w:t xml:space="preserve">  </w:t>
      </w:r>
      <w:r w:rsidR="001A6099" w:rsidRPr="00BF7D4A">
        <w:rPr>
          <w:rFonts w:ascii="Times New Roman" w:hAnsi="Times New Roman" w:cs="Times New Roman"/>
        </w:rPr>
        <w:t xml:space="preserve">ou </w:t>
      </w:r>
      <w:hyperlink r:id="rId13" w:history="1">
        <w:r w:rsidR="001A6099" w:rsidRPr="00BF7D4A">
          <w:rPr>
            <w:rStyle w:val="Hyperlink"/>
            <w:rFonts w:ascii="Times New Roman" w:hAnsi="Times New Roman" w:cs="Times New Roman"/>
          </w:rPr>
          <w:t>compras@guaira.sp.gov.br</w:t>
        </w:r>
      </w:hyperlink>
      <w:r w:rsidR="001A6099" w:rsidRPr="00BF7D4A">
        <w:rPr>
          <w:rFonts w:ascii="Times New Roman" w:hAnsi="Times New Roman" w:cs="Times New Roman"/>
        </w:rPr>
        <w:t xml:space="preserve"> </w:t>
      </w:r>
    </w:p>
    <w:p w14:paraId="436E122A" w14:textId="1DAEBDC7" w:rsidR="00CE2D90" w:rsidRPr="00BF7D4A" w:rsidRDefault="004066C1" w:rsidP="004066C1">
      <w:pPr>
        <w:rPr>
          <w:rFonts w:ascii="Times New Roman" w:hAnsi="Times New Roman" w:cs="Times New Roman"/>
        </w:rPr>
      </w:pPr>
      <w:r w:rsidRPr="00BF7D4A">
        <w:rPr>
          <w:rFonts w:ascii="Times New Roman" w:hAnsi="Times New Roman" w:cs="Times New Roman"/>
        </w:rPr>
        <w:t>Horário de funcionamento: 10 AS 16 HORAS.</w:t>
      </w:r>
    </w:p>
    <w:p w14:paraId="53B332E4" w14:textId="77777777" w:rsidR="00CE2D90" w:rsidRPr="00BF7D4A" w:rsidRDefault="00CE2D90">
      <w:pPr>
        <w:rPr>
          <w:rFonts w:ascii="Times New Roman" w:hAnsi="Times New Roman" w:cs="Times New Roman"/>
        </w:rPr>
      </w:pPr>
      <w:r w:rsidRPr="00BF7D4A">
        <w:rPr>
          <w:rFonts w:ascii="Times New Roman" w:hAnsi="Times New Roman" w:cs="Times New Roman"/>
        </w:rPr>
        <w:br w:type="page"/>
      </w:r>
    </w:p>
    <w:sdt>
      <w:sdtPr>
        <w:rPr>
          <w:rFonts w:ascii="Times New Roman" w:eastAsia="Times New Roman" w:hAnsi="Times New Roman" w:cs="Times New Roman"/>
          <w:color w:val="auto"/>
          <w:sz w:val="24"/>
          <w:szCs w:val="24"/>
        </w:rPr>
        <w:id w:val="-615513808"/>
        <w:docPartObj>
          <w:docPartGallery w:val="Table of Contents"/>
          <w:docPartUnique/>
        </w:docPartObj>
      </w:sdtPr>
      <w:sdtEndPr>
        <w:rPr>
          <w:rFonts w:eastAsiaTheme="minorEastAsia"/>
          <w:b/>
          <w:bCs/>
        </w:rPr>
      </w:sdtEndPr>
      <w:sdtContent>
        <w:p w14:paraId="18DDBE87" w14:textId="77777777" w:rsidR="003F579D" w:rsidRPr="00BF7D4A" w:rsidRDefault="003F579D" w:rsidP="003F579D">
          <w:pPr>
            <w:pStyle w:val="CabealhodoSumrio"/>
            <w:rPr>
              <w:rFonts w:ascii="Times New Roman" w:hAnsi="Times New Roman" w:cs="Times New Roman"/>
              <w:sz w:val="24"/>
              <w:szCs w:val="24"/>
            </w:rPr>
          </w:pPr>
          <w:r w:rsidRPr="00BF7D4A">
            <w:rPr>
              <w:rFonts w:ascii="Times New Roman" w:hAnsi="Times New Roman" w:cs="Times New Roman"/>
              <w:sz w:val="24"/>
              <w:szCs w:val="24"/>
            </w:rPr>
            <w:t>Sumário</w:t>
          </w:r>
        </w:p>
        <w:p w14:paraId="0DE30D79" w14:textId="77777777" w:rsidR="003F579D" w:rsidRPr="00BF7D4A" w:rsidRDefault="003F579D" w:rsidP="003F579D">
          <w:pPr>
            <w:rPr>
              <w:rFonts w:ascii="Times New Roman" w:hAnsi="Times New Roman" w:cs="Times New Roman"/>
            </w:rPr>
          </w:pPr>
        </w:p>
        <w:p w14:paraId="1E91DDA3" w14:textId="3F41AE9F" w:rsidR="00D639DA" w:rsidRPr="00BF7D4A" w:rsidRDefault="003F579D">
          <w:pPr>
            <w:pStyle w:val="Sumrio1"/>
            <w:rPr>
              <w:rFonts w:ascii="Times New Roman" w:eastAsiaTheme="minorEastAsia" w:hAnsi="Times New Roman" w:cs="Times New Roman"/>
              <w:noProof/>
              <w:sz w:val="24"/>
            </w:rPr>
          </w:pPr>
          <w:r w:rsidRPr="00BF7D4A">
            <w:rPr>
              <w:rFonts w:ascii="Times New Roman" w:hAnsi="Times New Roman" w:cs="Times New Roman"/>
              <w:sz w:val="24"/>
            </w:rPr>
            <w:fldChar w:fldCharType="begin"/>
          </w:r>
          <w:r w:rsidRPr="00BF7D4A">
            <w:rPr>
              <w:rFonts w:ascii="Times New Roman" w:hAnsi="Times New Roman" w:cs="Times New Roman"/>
              <w:sz w:val="24"/>
            </w:rPr>
            <w:instrText xml:space="preserve"> TOC \o "1-3" \h \z \u </w:instrText>
          </w:r>
          <w:r w:rsidRPr="00BF7D4A">
            <w:rPr>
              <w:rFonts w:ascii="Times New Roman" w:hAnsi="Times New Roman" w:cs="Times New Roman"/>
              <w:sz w:val="24"/>
            </w:rPr>
            <w:fldChar w:fldCharType="separate"/>
          </w:r>
          <w:hyperlink w:anchor="_Toc135469223" w:history="1">
            <w:r w:rsidR="00D639DA" w:rsidRPr="00BF7D4A">
              <w:rPr>
                <w:rStyle w:val="Hyperlink"/>
                <w:rFonts w:ascii="Times New Roman" w:hAnsi="Times New Roman" w:cs="Times New Roman"/>
                <w:noProof/>
                <w:sz w:val="24"/>
                <w:lang w:eastAsia="en-US"/>
              </w:rPr>
              <w:t>1.</w:t>
            </w:r>
            <w:r w:rsidR="00D639DA" w:rsidRPr="00BF7D4A">
              <w:rPr>
                <w:rFonts w:ascii="Times New Roman" w:eastAsiaTheme="minorEastAsia" w:hAnsi="Times New Roman" w:cs="Times New Roman"/>
                <w:noProof/>
                <w:sz w:val="24"/>
              </w:rPr>
              <w:tab/>
            </w:r>
            <w:r w:rsidR="00D639DA" w:rsidRPr="00BF7D4A">
              <w:rPr>
                <w:rStyle w:val="Hyperlink"/>
                <w:rFonts w:ascii="Times New Roman" w:hAnsi="Times New Roman" w:cs="Times New Roman"/>
                <w:noProof/>
                <w:sz w:val="24"/>
                <w:lang w:eastAsia="en-US"/>
              </w:rPr>
              <w:t>DO OBJETO</w:t>
            </w:r>
            <w:r w:rsidR="00D639DA" w:rsidRPr="00BF7D4A">
              <w:rPr>
                <w:rFonts w:ascii="Times New Roman" w:hAnsi="Times New Roman" w:cs="Times New Roman"/>
                <w:noProof/>
                <w:webHidden/>
                <w:sz w:val="24"/>
              </w:rPr>
              <w:tab/>
            </w:r>
            <w:r w:rsidR="00D639DA" w:rsidRPr="00BF7D4A">
              <w:rPr>
                <w:rFonts w:ascii="Times New Roman" w:hAnsi="Times New Roman" w:cs="Times New Roman"/>
                <w:noProof/>
                <w:webHidden/>
                <w:sz w:val="24"/>
              </w:rPr>
              <w:fldChar w:fldCharType="begin"/>
            </w:r>
            <w:r w:rsidR="00D639DA" w:rsidRPr="00BF7D4A">
              <w:rPr>
                <w:rFonts w:ascii="Times New Roman" w:hAnsi="Times New Roman" w:cs="Times New Roman"/>
                <w:noProof/>
                <w:webHidden/>
                <w:sz w:val="24"/>
              </w:rPr>
              <w:instrText xml:space="preserve"> PAGEREF _Toc135469223 \h </w:instrText>
            </w:r>
            <w:r w:rsidR="00D639DA" w:rsidRPr="00BF7D4A">
              <w:rPr>
                <w:rFonts w:ascii="Times New Roman" w:hAnsi="Times New Roman" w:cs="Times New Roman"/>
                <w:noProof/>
                <w:webHidden/>
                <w:sz w:val="24"/>
              </w:rPr>
            </w:r>
            <w:r w:rsidR="00D639DA" w:rsidRPr="00BF7D4A">
              <w:rPr>
                <w:rFonts w:ascii="Times New Roman" w:hAnsi="Times New Roman" w:cs="Times New Roman"/>
                <w:noProof/>
                <w:webHidden/>
                <w:sz w:val="24"/>
              </w:rPr>
              <w:fldChar w:fldCharType="separate"/>
            </w:r>
            <w:r w:rsidR="008B59BD">
              <w:rPr>
                <w:rFonts w:ascii="Times New Roman" w:hAnsi="Times New Roman" w:cs="Times New Roman"/>
                <w:noProof/>
                <w:webHidden/>
                <w:sz w:val="24"/>
              </w:rPr>
              <w:t>3</w:t>
            </w:r>
            <w:r w:rsidR="00D639DA" w:rsidRPr="00BF7D4A">
              <w:rPr>
                <w:rFonts w:ascii="Times New Roman" w:hAnsi="Times New Roman" w:cs="Times New Roman"/>
                <w:noProof/>
                <w:webHidden/>
                <w:sz w:val="24"/>
              </w:rPr>
              <w:fldChar w:fldCharType="end"/>
            </w:r>
          </w:hyperlink>
        </w:p>
        <w:p w14:paraId="5CF06C16" w14:textId="62A262D3" w:rsidR="00D639DA" w:rsidRPr="00272563" w:rsidRDefault="008B59BD">
          <w:pPr>
            <w:pStyle w:val="Sumrio1"/>
            <w:rPr>
              <w:rFonts w:ascii="Times New Roman" w:eastAsiaTheme="minorEastAsia" w:hAnsi="Times New Roman" w:cs="Times New Roman"/>
              <w:noProof/>
              <w:sz w:val="24"/>
            </w:rPr>
          </w:pPr>
          <w:hyperlink w:anchor="_Toc135469224" w:history="1">
            <w:r w:rsidR="00D639DA" w:rsidRPr="00272563">
              <w:rPr>
                <w:rStyle w:val="Hyperlink"/>
                <w:rFonts w:ascii="Times New Roman" w:hAnsi="Times New Roman" w:cs="Times New Roman"/>
                <w:noProof/>
                <w:sz w:val="24"/>
              </w:rPr>
              <w:t>2.</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 xml:space="preserve">DO REGISTRO DE PREÇOS </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_Toc135469224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4</w:t>
            </w:r>
            <w:r w:rsidR="00D639DA" w:rsidRPr="00272563">
              <w:rPr>
                <w:rFonts w:ascii="Times New Roman" w:hAnsi="Times New Roman" w:cs="Times New Roman"/>
                <w:noProof/>
                <w:webHidden/>
                <w:sz w:val="24"/>
              </w:rPr>
              <w:fldChar w:fldCharType="end"/>
            </w:r>
          </w:hyperlink>
        </w:p>
        <w:p w14:paraId="0E6F78D6" w14:textId="06C4F3E1" w:rsidR="00D639DA" w:rsidRPr="00272563" w:rsidRDefault="008B59BD">
          <w:pPr>
            <w:pStyle w:val="Sumrio1"/>
            <w:rPr>
              <w:rFonts w:ascii="Times New Roman" w:eastAsiaTheme="minorEastAsia" w:hAnsi="Times New Roman" w:cs="Times New Roman"/>
              <w:noProof/>
              <w:sz w:val="24"/>
            </w:rPr>
          </w:pPr>
          <w:hyperlink w:anchor="_Toc135469225" w:history="1">
            <w:r w:rsidR="00D639DA" w:rsidRPr="00272563">
              <w:rPr>
                <w:rStyle w:val="Hyperlink"/>
                <w:rFonts w:ascii="Times New Roman" w:hAnsi="Times New Roman" w:cs="Times New Roman"/>
                <w:noProof/>
                <w:sz w:val="24"/>
              </w:rPr>
              <w:t>3.</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PARTICIPAÇÃO NA LICITAÇÃO</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_Toc135469225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4</w:t>
            </w:r>
            <w:r w:rsidR="00D639DA" w:rsidRPr="00272563">
              <w:rPr>
                <w:rFonts w:ascii="Times New Roman" w:hAnsi="Times New Roman" w:cs="Times New Roman"/>
                <w:noProof/>
                <w:webHidden/>
                <w:sz w:val="24"/>
              </w:rPr>
              <w:fldChar w:fldCharType="end"/>
            </w:r>
          </w:hyperlink>
        </w:p>
        <w:p w14:paraId="657B7259" w14:textId="64173710" w:rsidR="00D639DA" w:rsidRPr="00272563" w:rsidRDefault="008B59BD">
          <w:pPr>
            <w:pStyle w:val="Sumrio1"/>
            <w:rPr>
              <w:rFonts w:ascii="Times New Roman" w:eastAsiaTheme="minorEastAsia" w:hAnsi="Times New Roman" w:cs="Times New Roman"/>
              <w:noProof/>
              <w:sz w:val="24"/>
            </w:rPr>
          </w:pPr>
          <w:hyperlink w:anchor="_Toc135469226" w:history="1">
            <w:r w:rsidR="00D639DA" w:rsidRPr="00272563">
              <w:rPr>
                <w:rStyle w:val="Hyperlink"/>
                <w:rFonts w:ascii="Times New Roman" w:hAnsi="Times New Roman" w:cs="Times New Roman"/>
                <w:noProof/>
                <w:sz w:val="24"/>
              </w:rPr>
              <w:t>4.</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APRESENTAÇÃO DA PROPOSTA E DOS DOCUMENTOS DE HABILITAÇÃO</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_Toc135469226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6</w:t>
            </w:r>
            <w:r w:rsidR="00D639DA" w:rsidRPr="00272563">
              <w:rPr>
                <w:rFonts w:ascii="Times New Roman" w:hAnsi="Times New Roman" w:cs="Times New Roman"/>
                <w:noProof/>
                <w:webHidden/>
                <w:sz w:val="24"/>
              </w:rPr>
              <w:fldChar w:fldCharType="end"/>
            </w:r>
          </w:hyperlink>
        </w:p>
        <w:p w14:paraId="4BDE9A8C" w14:textId="7AB2F2BA" w:rsidR="00D639DA" w:rsidRPr="00272563" w:rsidRDefault="008B59BD">
          <w:pPr>
            <w:pStyle w:val="Sumrio1"/>
            <w:rPr>
              <w:rFonts w:ascii="Times New Roman" w:eastAsiaTheme="minorEastAsia" w:hAnsi="Times New Roman" w:cs="Times New Roman"/>
              <w:noProof/>
              <w:sz w:val="24"/>
            </w:rPr>
          </w:pPr>
          <w:hyperlink w:anchor="_Toc135469227" w:history="1">
            <w:r w:rsidR="00D639DA" w:rsidRPr="00272563">
              <w:rPr>
                <w:rStyle w:val="Hyperlink"/>
                <w:rFonts w:ascii="Times New Roman" w:hAnsi="Times New Roman" w:cs="Times New Roman"/>
                <w:noProof/>
                <w:sz w:val="24"/>
              </w:rPr>
              <w:t>5.</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DO PREENCHIMENTO DA PROPOSTA</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_Toc135469227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8</w:t>
            </w:r>
            <w:r w:rsidR="00D639DA" w:rsidRPr="00272563">
              <w:rPr>
                <w:rFonts w:ascii="Times New Roman" w:hAnsi="Times New Roman" w:cs="Times New Roman"/>
                <w:noProof/>
                <w:webHidden/>
                <w:sz w:val="24"/>
              </w:rPr>
              <w:fldChar w:fldCharType="end"/>
            </w:r>
          </w:hyperlink>
        </w:p>
        <w:p w14:paraId="35DBBB03" w14:textId="0A1C9021" w:rsidR="00D639DA" w:rsidRPr="00272563" w:rsidRDefault="008B59BD">
          <w:pPr>
            <w:pStyle w:val="Sumrio1"/>
            <w:rPr>
              <w:rFonts w:ascii="Times New Roman" w:eastAsiaTheme="minorEastAsia" w:hAnsi="Times New Roman" w:cs="Times New Roman"/>
              <w:noProof/>
              <w:sz w:val="24"/>
            </w:rPr>
          </w:pPr>
          <w:hyperlink w:anchor="_Toc135469228" w:history="1">
            <w:r w:rsidR="00D639DA" w:rsidRPr="00272563">
              <w:rPr>
                <w:rStyle w:val="Hyperlink"/>
                <w:rFonts w:ascii="Times New Roman" w:hAnsi="Times New Roman" w:cs="Times New Roman"/>
                <w:noProof/>
                <w:sz w:val="24"/>
              </w:rPr>
              <w:t>6.</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ABERTURA DA SESSÃO, CLASSIFICAÇÃO DAS PROPOSTAS E FORMULAÇÃO DE LANCES</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_Toc135469228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10</w:t>
            </w:r>
            <w:r w:rsidR="00D639DA" w:rsidRPr="00272563">
              <w:rPr>
                <w:rFonts w:ascii="Times New Roman" w:hAnsi="Times New Roman" w:cs="Times New Roman"/>
                <w:noProof/>
                <w:webHidden/>
                <w:sz w:val="24"/>
              </w:rPr>
              <w:fldChar w:fldCharType="end"/>
            </w:r>
          </w:hyperlink>
        </w:p>
        <w:p w14:paraId="49A226E0" w14:textId="07B9B146" w:rsidR="00D639DA" w:rsidRPr="00272563" w:rsidRDefault="008B59BD">
          <w:pPr>
            <w:pStyle w:val="Sumrio1"/>
            <w:rPr>
              <w:rFonts w:ascii="Times New Roman" w:eastAsiaTheme="minorEastAsia" w:hAnsi="Times New Roman" w:cs="Times New Roman"/>
              <w:noProof/>
              <w:sz w:val="24"/>
            </w:rPr>
          </w:pPr>
          <w:hyperlink w:anchor="_Toc135469229" w:history="1">
            <w:r w:rsidR="00D639DA" w:rsidRPr="00272563">
              <w:rPr>
                <w:rStyle w:val="Hyperlink"/>
                <w:rFonts w:ascii="Times New Roman" w:hAnsi="Times New Roman" w:cs="Times New Roman"/>
                <w:noProof/>
                <w:sz w:val="24"/>
              </w:rPr>
              <w:t>7.</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FASE DE JULGAMENTO</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_Toc135469229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13</w:t>
            </w:r>
            <w:r w:rsidR="00D639DA" w:rsidRPr="00272563">
              <w:rPr>
                <w:rFonts w:ascii="Times New Roman" w:hAnsi="Times New Roman" w:cs="Times New Roman"/>
                <w:noProof/>
                <w:webHidden/>
                <w:sz w:val="24"/>
              </w:rPr>
              <w:fldChar w:fldCharType="end"/>
            </w:r>
          </w:hyperlink>
        </w:p>
        <w:p w14:paraId="6CBA2F79" w14:textId="1C4BD269" w:rsidR="00D639DA" w:rsidRPr="00272563" w:rsidRDefault="008B59BD">
          <w:pPr>
            <w:pStyle w:val="Sumrio1"/>
            <w:rPr>
              <w:rFonts w:ascii="Times New Roman" w:eastAsiaTheme="minorEastAsia" w:hAnsi="Times New Roman" w:cs="Times New Roman"/>
              <w:noProof/>
              <w:sz w:val="24"/>
            </w:rPr>
          </w:pPr>
          <w:hyperlink w:anchor="_Toc135469230" w:history="1">
            <w:r w:rsidR="00D639DA" w:rsidRPr="00272563">
              <w:rPr>
                <w:rStyle w:val="Hyperlink"/>
                <w:rFonts w:ascii="Times New Roman" w:hAnsi="Times New Roman" w:cs="Times New Roman"/>
                <w:noProof/>
                <w:sz w:val="24"/>
              </w:rPr>
              <w:t>8.</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FASE DE HABILITAÇÃO</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_Toc135469230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16</w:t>
            </w:r>
            <w:r w:rsidR="00D639DA" w:rsidRPr="00272563">
              <w:rPr>
                <w:rFonts w:ascii="Times New Roman" w:hAnsi="Times New Roman" w:cs="Times New Roman"/>
                <w:noProof/>
                <w:webHidden/>
                <w:sz w:val="24"/>
              </w:rPr>
              <w:fldChar w:fldCharType="end"/>
            </w:r>
          </w:hyperlink>
        </w:p>
        <w:p w14:paraId="3DBC1577" w14:textId="0FCC34AC" w:rsidR="00D639DA" w:rsidRPr="00272563" w:rsidRDefault="008B59BD">
          <w:pPr>
            <w:pStyle w:val="Sumrio1"/>
            <w:rPr>
              <w:rFonts w:ascii="Times New Roman" w:eastAsiaTheme="minorEastAsia" w:hAnsi="Times New Roman" w:cs="Times New Roman"/>
              <w:noProof/>
              <w:sz w:val="24"/>
            </w:rPr>
          </w:pPr>
          <w:hyperlink w:anchor="_Toc135469231" w:history="1">
            <w:r w:rsidR="00D639DA" w:rsidRPr="00272563">
              <w:rPr>
                <w:rStyle w:val="Hyperlink"/>
                <w:rFonts w:ascii="Times New Roman" w:hAnsi="Times New Roman" w:cs="Times New Roman"/>
                <w:noProof/>
                <w:sz w:val="24"/>
              </w:rPr>
              <w:t>9.</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ATA DE REGISTRO DE PREÇOS</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_Toc135469231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21</w:t>
            </w:r>
            <w:r w:rsidR="00D639DA" w:rsidRPr="00272563">
              <w:rPr>
                <w:rFonts w:ascii="Times New Roman" w:hAnsi="Times New Roman" w:cs="Times New Roman"/>
                <w:noProof/>
                <w:webHidden/>
                <w:sz w:val="24"/>
              </w:rPr>
              <w:fldChar w:fldCharType="end"/>
            </w:r>
          </w:hyperlink>
        </w:p>
        <w:p w14:paraId="73904E45" w14:textId="276C8EEA" w:rsidR="00D639DA" w:rsidRPr="00272563" w:rsidRDefault="008B59BD">
          <w:pPr>
            <w:pStyle w:val="Sumrio1"/>
            <w:rPr>
              <w:rFonts w:ascii="Times New Roman" w:eastAsiaTheme="minorEastAsia" w:hAnsi="Times New Roman" w:cs="Times New Roman"/>
              <w:noProof/>
              <w:sz w:val="24"/>
            </w:rPr>
          </w:pPr>
          <w:hyperlink w:anchor="_Toc135469232" w:history="1">
            <w:r w:rsidR="00D639DA" w:rsidRPr="00272563">
              <w:rPr>
                <w:rStyle w:val="Hyperlink"/>
                <w:rFonts w:ascii="Times New Roman" w:hAnsi="Times New Roman" w:cs="Times New Roman"/>
                <w:noProof/>
                <w:sz w:val="24"/>
              </w:rPr>
              <w:t>10.</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DA FORMAÇÃO DO CADASTRO DE RESERVA</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_Toc135469232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22</w:t>
            </w:r>
            <w:r w:rsidR="00D639DA" w:rsidRPr="00272563">
              <w:rPr>
                <w:rFonts w:ascii="Times New Roman" w:hAnsi="Times New Roman" w:cs="Times New Roman"/>
                <w:noProof/>
                <w:webHidden/>
                <w:sz w:val="24"/>
              </w:rPr>
              <w:fldChar w:fldCharType="end"/>
            </w:r>
          </w:hyperlink>
        </w:p>
        <w:p w14:paraId="02179752" w14:textId="2265E1E3" w:rsidR="00D639DA" w:rsidRPr="00BF7D4A" w:rsidRDefault="008B59BD">
          <w:pPr>
            <w:pStyle w:val="Sumrio1"/>
            <w:rPr>
              <w:rFonts w:ascii="Times New Roman" w:eastAsiaTheme="minorEastAsia" w:hAnsi="Times New Roman" w:cs="Times New Roman"/>
              <w:noProof/>
              <w:sz w:val="24"/>
            </w:rPr>
          </w:pPr>
          <w:hyperlink w:anchor="_Toc135469233" w:history="1">
            <w:r w:rsidR="00D639DA" w:rsidRPr="00272563">
              <w:rPr>
                <w:rStyle w:val="Hyperlink"/>
                <w:rFonts w:ascii="Times New Roman" w:hAnsi="Times New Roman" w:cs="Times New Roman"/>
                <w:noProof/>
                <w:sz w:val="24"/>
              </w:rPr>
              <w:t>11.</w:t>
            </w:r>
            <w:r w:rsidR="00D639DA" w:rsidRPr="00272563">
              <w:rPr>
                <w:rFonts w:ascii="Times New Roman" w:eastAsiaTheme="minorEastAsia" w:hAnsi="Times New Roman" w:cs="Times New Roman"/>
                <w:noProof/>
                <w:sz w:val="24"/>
              </w:rPr>
              <w:tab/>
            </w:r>
            <w:r w:rsidR="00D639DA" w:rsidRPr="00272563">
              <w:rPr>
                <w:rStyle w:val="Hyperlink"/>
                <w:rFonts w:ascii="Times New Roman" w:hAnsi="Times New Roman" w:cs="Times New Roman"/>
                <w:noProof/>
                <w:sz w:val="24"/>
              </w:rPr>
              <w:t>DOS RECURSOS</w:t>
            </w:r>
            <w:r w:rsidR="00D639DA" w:rsidRPr="00272563">
              <w:rPr>
                <w:rFonts w:ascii="Times New Roman" w:hAnsi="Times New Roman" w:cs="Times New Roman"/>
                <w:noProof/>
                <w:webHidden/>
                <w:sz w:val="24"/>
              </w:rPr>
              <w:tab/>
            </w:r>
            <w:r w:rsidR="00D639DA" w:rsidRPr="00272563">
              <w:rPr>
                <w:rFonts w:ascii="Times New Roman" w:hAnsi="Times New Roman" w:cs="Times New Roman"/>
                <w:noProof/>
                <w:webHidden/>
                <w:sz w:val="24"/>
              </w:rPr>
              <w:fldChar w:fldCharType="begin"/>
            </w:r>
            <w:r w:rsidR="00D639DA" w:rsidRPr="00272563">
              <w:rPr>
                <w:rFonts w:ascii="Times New Roman" w:hAnsi="Times New Roman" w:cs="Times New Roman"/>
                <w:noProof/>
                <w:webHidden/>
                <w:sz w:val="24"/>
              </w:rPr>
              <w:instrText xml:space="preserve"> PAGEREF _Toc135469233 \h </w:instrText>
            </w:r>
            <w:r w:rsidR="00D639DA" w:rsidRPr="00272563">
              <w:rPr>
                <w:rFonts w:ascii="Times New Roman" w:hAnsi="Times New Roman" w:cs="Times New Roman"/>
                <w:noProof/>
                <w:webHidden/>
                <w:sz w:val="24"/>
              </w:rPr>
            </w:r>
            <w:r w:rsidR="00D639DA" w:rsidRPr="00272563">
              <w:rPr>
                <w:rFonts w:ascii="Times New Roman" w:hAnsi="Times New Roman" w:cs="Times New Roman"/>
                <w:noProof/>
                <w:webHidden/>
                <w:sz w:val="24"/>
              </w:rPr>
              <w:fldChar w:fldCharType="separate"/>
            </w:r>
            <w:r>
              <w:rPr>
                <w:rFonts w:ascii="Times New Roman" w:hAnsi="Times New Roman" w:cs="Times New Roman"/>
                <w:noProof/>
                <w:webHidden/>
                <w:sz w:val="24"/>
              </w:rPr>
              <w:t>23</w:t>
            </w:r>
            <w:r w:rsidR="00D639DA" w:rsidRPr="00272563">
              <w:rPr>
                <w:rFonts w:ascii="Times New Roman" w:hAnsi="Times New Roman" w:cs="Times New Roman"/>
                <w:noProof/>
                <w:webHidden/>
                <w:sz w:val="24"/>
              </w:rPr>
              <w:fldChar w:fldCharType="end"/>
            </w:r>
          </w:hyperlink>
        </w:p>
        <w:p w14:paraId="5E14C7C7" w14:textId="04F7B600" w:rsidR="00D639DA" w:rsidRPr="00BF7D4A" w:rsidRDefault="008B59BD">
          <w:pPr>
            <w:pStyle w:val="Sumrio1"/>
            <w:rPr>
              <w:rFonts w:ascii="Times New Roman" w:eastAsiaTheme="minorEastAsia" w:hAnsi="Times New Roman" w:cs="Times New Roman"/>
              <w:noProof/>
              <w:sz w:val="24"/>
            </w:rPr>
          </w:pPr>
          <w:hyperlink w:anchor="_Toc135469234" w:history="1">
            <w:r w:rsidR="00D639DA" w:rsidRPr="00BF7D4A">
              <w:rPr>
                <w:rStyle w:val="Hyperlink"/>
                <w:rFonts w:ascii="Times New Roman" w:hAnsi="Times New Roman" w:cs="Times New Roman"/>
                <w:noProof/>
                <w:sz w:val="24"/>
              </w:rPr>
              <w:t>12.</w:t>
            </w:r>
            <w:r w:rsidR="00D639DA" w:rsidRPr="00BF7D4A">
              <w:rPr>
                <w:rFonts w:ascii="Times New Roman" w:eastAsiaTheme="minorEastAsia" w:hAnsi="Times New Roman" w:cs="Times New Roman"/>
                <w:noProof/>
                <w:sz w:val="24"/>
              </w:rPr>
              <w:tab/>
            </w:r>
            <w:r w:rsidR="00D639DA" w:rsidRPr="00BF7D4A">
              <w:rPr>
                <w:rStyle w:val="Hyperlink"/>
                <w:rFonts w:ascii="Times New Roman" w:hAnsi="Times New Roman" w:cs="Times New Roman"/>
                <w:noProof/>
                <w:sz w:val="24"/>
              </w:rPr>
              <w:t>DAS INFRAÇÕES ADMINISTRATIVAS E SANÇÕES</w:t>
            </w:r>
            <w:r w:rsidR="00D639DA" w:rsidRPr="00BF7D4A">
              <w:rPr>
                <w:rFonts w:ascii="Times New Roman" w:hAnsi="Times New Roman" w:cs="Times New Roman"/>
                <w:noProof/>
                <w:webHidden/>
                <w:sz w:val="24"/>
              </w:rPr>
              <w:tab/>
            </w:r>
            <w:r w:rsidR="00D639DA" w:rsidRPr="00BF7D4A">
              <w:rPr>
                <w:rFonts w:ascii="Times New Roman" w:hAnsi="Times New Roman" w:cs="Times New Roman"/>
                <w:noProof/>
                <w:webHidden/>
                <w:sz w:val="24"/>
              </w:rPr>
              <w:fldChar w:fldCharType="begin"/>
            </w:r>
            <w:r w:rsidR="00D639DA" w:rsidRPr="00BF7D4A">
              <w:rPr>
                <w:rFonts w:ascii="Times New Roman" w:hAnsi="Times New Roman" w:cs="Times New Roman"/>
                <w:noProof/>
                <w:webHidden/>
                <w:sz w:val="24"/>
              </w:rPr>
              <w:instrText xml:space="preserve"> PAGEREF _Toc135469234 \h </w:instrText>
            </w:r>
            <w:r w:rsidR="00D639DA" w:rsidRPr="00BF7D4A">
              <w:rPr>
                <w:rFonts w:ascii="Times New Roman" w:hAnsi="Times New Roman" w:cs="Times New Roman"/>
                <w:noProof/>
                <w:webHidden/>
                <w:sz w:val="24"/>
              </w:rPr>
            </w:r>
            <w:r w:rsidR="00D639DA" w:rsidRPr="00BF7D4A">
              <w:rPr>
                <w:rFonts w:ascii="Times New Roman" w:hAnsi="Times New Roman" w:cs="Times New Roman"/>
                <w:noProof/>
                <w:webHidden/>
                <w:sz w:val="24"/>
              </w:rPr>
              <w:fldChar w:fldCharType="separate"/>
            </w:r>
            <w:r>
              <w:rPr>
                <w:rFonts w:ascii="Times New Roman" w:hAnsi="Times New Roman" w:cs="Times New Roman"/>
                <w:noProof/>
                <w:webHidden/>
                <w:sz w:val="24"/>
              </w:rPr>
              <w:t>25</w:t>
            </w:r>
            <w:r w:rsidR="00D639DA" w:rsidRPr="00BF7D4A">
              <w:rPr>
                <w:rFonts w:ascii="Times New Roman" w:hAnsi="Times New Roman" w:cs="Times New Roman"/>
                <w:noProof/>
                <w:webHidden/>
                <w:sz w:val="24"/>
              </w:rPr>
              <w:fldChar w:fldCharType="end"/>
            </w:r>
          </w:hyperlink>
        </w:p>
        <w:p w14:paraId="5E4116D4" w14:textId="61809A21" w:rsidR="00D639DA" w:rsidRPr="00BF7D4A" w:rsidRDefault="008B59BD">
          <w:pPr>
            <w:pStyle w:val="Sumrio1"/>
            <w:rPr>
              <w:rFonts w:ascii="Times New Roman" w:eastAsiaTheme="minorEastAsia" w:hAnsi="Times New Roman" w:cs="Times New Roman"/>
              <w:noProof/>
              <w:sz w:val="24"/>
            </w:rPr>
          </w:pPr>
          <w:hyperlink w:anchor="_Toc135469235" w:history="1">
            <w:r w:rsidR="00D639DA" w:rsidRPr="00BF7D4A">
              <w:rPr>
                <w:rStyle w:val="Hyperlink"/>
                <w:rFonts w:ascii="Times New Roman" w:hAnsi="Times New Roman" w:cs="Times New Roman"/>
                <w:noProof/>
                <w:sz w:val="24"/>
              </w:rPr>
              <w:t>13.</w:t>
            </w:r>
            <w:r w:rsidR="00D639DA" w:rsidRPr="00BF7D4A">
              <w:rPr>
                <w:rFonts w:ascii="Times New Roman" w:eastAsiaTheme="minorEastAsia" w:hAnsi="Times New Roman" w:cs="Times New Roman"/>
                <w:noProof/>
                <w:sz w:val="24"/>
              </w:rPr>
              <w:tab/>
            </w:r>
            <w:r w:rsidR="00D639DA" w:rsidRPr="00BF7D4A">
              <w:rPr>
                <w:rStyle w:val="Hyperlink"/>
                <w:rFonts w:ascii="Times New Roman" w:hAnsi="Times New Roman" w:cs="Times New Roman"/>
                <w:noProof/>
                <w:sz w:val="24"/>
              </w:rPr>
              <w:t>DA IMPUGNAÇÃO AO EDITAL E DO PEDIDO DE ESCLARECIMENTO</w:t>
            </w:r>
            <w:r w:rsidR="00D639DA" w:rsidRPr="00BF7D4A">
              <w:rPr>
                <w:rFonts w:ascii="Times New Roman" w:hAnsi="Times New Roman" w:cs="Times New Roman"/>
                <w:noProof/>
                <w:webHidden/>
                <w:sz w:val="24"/>
              </w:rPr>
              <w:tab/>
            </w:r>
            <w:r w:rsidR="00D639DA" w:rsidRPr="00BF7D4A">
              <w:rPr>
                <w:rFonts w:ascii="Times New Roman" w:hAnsi="Times New Roman" w:cs="Times New Roman"/>
                <w:noProof/>
                <w:webHidden/>
                <w:sz w:val="24"/>
              </w:rPr>
              <w:fldChar w:fldCharType="begin"/>
            </w:r>
            <w:r w:rsidR="00D639DA" w:rsidRPr="00BF7D4A">
              <w:rPr>
                <w:rFonts w:ascii="Times New Roman" w:hAnsi="Times New Roman" w:cs="Times New Roman"/>
                <w:noProof/>
                <w:webHidden/>
                <w:sz w:val="24"/>
              </w:rPr>
              <w:instrText xml:space="preserve"> PAGEREF _Toc135469235 \h </w:instrText>
            </w:r>
            <w:r w:rsidR="00D639DA" w:rsidRPr="00BF7D4A">
              <w:rPr>
                <w:rFonts w:ascii="Times New Roman" w:hAnsi="Times New Roman" w:cs="Times New Roman"/>
                <w:noProof/>
                <w:webHidden/>
                <w:sz w:val="24"/>
              </w:rPr>
            </w:r>
            <w:r w:rsidR="00D639DA" w:rsidRPr="00BF7D4A">
              <w:rPr>
                <w:rFonts w:ascii="Times New Roman" w:hAnsi="Times New Roman" w:cs="Times New Roman"/>
                <w:noProof/>
                <w:webHidden/>
                <w:sz w:val="24"/>
              </w:rPr>
              <w:fldChar w:fldCharType="separate"/>
            </w:r>
            <w:r>
              <w:rPr>
                <w:rFonts w:ascii="Times New Roman" w:hAnsi="Times New Roman" w:cs="Times New Roman"/>
                <w:noProof/>
                <w:webHidden/>
                <w:sz w:val="24"/>
              </w:rPr>
              <w:t>33</w:t>
            </w:r>
            <w:r w:rsidR="00D639DA" w:rsidRPr="00BF7D4A">
              <w:rPr>
                <w:rFonts w:ascii="Times New Roman" w:hAnsi="Times New Roman" w:cs="Times New Roman"/>
                <w:noProof/>
                <w:webHidden/>
                <w:sz w:val="24"/>
              </w:rPr>
              <w:fldChar w:fldCharType="end"/>
            </w:r>
          </w:hyperlink>
        </w:p>
        <w:p w14:paraId="0215A553" w14:textId="7F8944F8" w:rsidR="00D639DA" w:rsidRPr="00BF7D4A" w:rsidRDefault="008B59BD">
          <w:pPr>
            <w:pStyle w:val="Sumrio1"/>
            <w:rPr>
              <w:rFonts w:ascii="Times New Roman" w:eastAsiaTheme="minorEastAsia" w:hAnsi="Times New Roman" w:cs="Times New Roman"/>
              <w:noProof/>
              <w:sz w:val="24"/>
            </w:rPr>
          </w:pPr>
          <w:hyperlink w:anchor="_Toc135469236" w:history="1">
            <w:r w:rsidR="00D639DA" w:rsidRPr="00BF7D4A">
              <w:rPr>
                <w:rStyle w:val="Hyperlink"/>
                <w:rFonts w:ascii="Times New Roman" w:hAnsi="Times New Roman" w:cs="Times New Roman"/>
                <w:noProof/>
                <w:sz w:val="24"/>
              </w:rPr>
              <w:t>14.</w:t>
            </w:r>
            <w:r w:rsidR="00D639DA" w:rsidRPr="00BF7D4A">
              <w:rPr>
                <w:rFonts w:ascii="Times New Roman" w:eastAsiaTheme="minorEastAsia" w:hAnsi="Times New Roman" w:cs="Times New Roman"/>
                <w:noProof/>
                <w:sz w:val="24"/>
              </w:rPr>
              <w:tab/>
            </w:r>
            <w:r w:rsidR="00D639DA" w:rsidRPr="00BF7D4A">
              <w:rPr>
                <w:rStyle w:val="Hyperlink"/>
                <w:rFonts w:ascii="Times New Roman" w:hAnsi="Times New Roman" w:cs="Times New Roman"/>
                <w:noProof/>
                <w:sz w:val="24"/>
              </w:rPr>
              <w:t>DAS DISPOSIÇÕES GERAIS</w:t>
            </w:r>
            <w:r w:rsidR="00D639DA" w:rsidRPr="00BF7D4A">
              <w:rPr>
                <w:rFonts w:ascii="Times New Roman" w:hAnsi="Times New Roman" w:cs="Times New Roman"/>
                <w:noProof/>
                <w:webHidden/>
                <w:sz w:val="24"/>
              </w:rPr>
              <w:tab/>
            </w:r>
            <w:r w:rsidR="00D639DA" w:rsidRPr="00BF7D4A">
              <w:rPr>
                <w:rFonts w:ascii="Times New Roman" w:hAnsi="Times New Roman" w:cs="Times New Roman"/>
                <w:noProof/>
                <w:webHidden/>
                <w:sz w:val="24"/>
              </w:rPr>
              <w:fldChar w:fldCharType="begin"/>
            </w:r>
            <w:r w:rsidR="00D639DA" w:rsidRPr="00BF7D4A">
              <w:rPr>
                <w:rFonts w:ascii="Times New Roman" w:hAnsi="Times New Roman" w:cs="Times New Roman"/>
                <w:noProof/>
                <w:webHidden/>
                <w:sz w:val="24"/>
              </w:rPr>
              <w:instrText xml:space="preserve"> PAGEREF _Toc135469236 \h </w:instrText>
            </w:r>
            <w:r w:rsidR="00D639DA" w:rsidRPr="00BF7D4A">
              <w:rPr>
                <w:rFonts w:ascii="Times New Roman" w:hAnsi="Times New Roman" w:cs="Times New Roman"/>
                <w:noProof/>
                <w:webHidden/>
                <w:sz w:val="24"/>
              </w:rPr>
            </w:r>
            <w:r w:rsidR="00D639DA" w:rsidRPr="00BF7D4A">
              <w:rPr>
                <w:rFonts w:ascii="Times New Roman" w:hAnsi="Times New Roman" w:cs="Times New Roman"/>
                <w:noProof/>
                <w:webHidden/>
                <w:sz w:val="24"/>
              </w:rPr>
              <w:fldChar w:fldCharType="separate"/>
            </w:r>
            <w:r>
              <w:rPr>
                <w:rFonts w:ascii="Times New Roman" w:hAnsi="Times New Roman" w:cs="Times New Roman"/>
                <w:noProof/>
                <w:webHidden/>
                <w:sz w:val="24"/>
              </w:rPr>
              <w:t>34</w:t>
            </w:r>
            <w:r w:rsidR="00D639DA" w:rsidRPr="00BF7D4A">
              <w:rPr>
                <w:rFonts w:ascii="Times New Roman" w:hAnsi="Times New Roman" w:cs="Times New Roman"/>
                <w:noProof/>
                <w:webHidden/>
                <w:sz w:val="24"/>
              </w:rPr>
              <w:fldChar w:fldCharType="end"/>
            </w:r>
          </w:hyperlink>
        </w:p>
        <w:p w14:paraId="3C969B82" w14:textId="1374209F" w:rsidR="003F579D" w:rsidRPr="00BF7D4A" w:rsidRDefault="003F579D" w:rsidP="003F579D">
          <w:pPr>
            <w:rPr>
              <w:rFonts w:ascii="Times New Roman" w:hAnsi="Times New Roman" w:cs="Times New Roman"/>
              <w:b/>
              <w:bCs/>
            </w:rPr>
          </w:pPr>
          <w:r w:rsidRPr="00BF7D4A">
            <w:rPr>
              <w:rFonts w:ascii="Times New Roman" w:hAnsi="Times New Roman" w:cs="Times New Roman"/>
              <w:b/>
              <w:bCs/>
            </w:rPr>
            <w:fldChar w:fldCharType="end"/>
          </w:r>
        </w:p>
      </w:sdtContent>
    </w:sdt>
    <w:p w14:paraId="632273BE" w14:textId="44B57903" w:rsidR="00355BB3" w:rsidRPr="00BF7D4A" w:rsidRDefault="00355BB3">
      <w:pPr>
        <w:rPr>
          <w:rFonts w:ascii="Times New Roman" w:hAnsi="Times New Roman" w:cs="Times New Roman"/>
          <w:b/>
          <w:bCs/>
          <w:color w:val="5B5B5F"/>
        </w:rPr>
      </w:pPr>
      <w:r w:rsidRPr="00BF7D4A">
        <w:rPr>
          <w:rFonts w:ascii="Times New Roman" w:hAnsi="Times New Roman" w:cs="Times New Roman"/>
          <w:b/>
          <w:bCs/>
          <w:color w:val="5B5B5F"/>
        </w:rPr>
        <w:br w:type="page"/>
      </w:r>
    </w:p>
    <w:p w14:paraId="73349292" w14:textId="38A737D2" w:rsidR="004066C1" w:rsidRPr="007F51E0" w:rsidRDefault="004066C1" w:rsidP="004066C1">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rPr>
        <w:lastRenderedPageBreak/>
        <w:t xml:space="preserve">PROCESSO ADMINISTRATIVO </w:t>
      </w:r>
      <w:r w:rsidRPr="007F51E0">
        <w:rPr>
          <w:rFonts w:ascii="Times New Roman" w:hAnsi="Times New Roman" w:cs="Times New Roman"/>
          <w:b/>
          <w:bCs/>
        </w:rPr>
        <w:t xml:space="preserve">Nº </w:t>
      </w:r>
      <w:r w:rsidR="000809EB" w:rsidRPr="007F51E0">
        <w:rPr>
          <w:rFonts w:ascii="Times New Roman" w:hAnsi="Times New Roman" w:cs="Times New Roman"/>
          <w:b/>
          <w:bCs/>
        </w:rPr>
        <w:t>98</w:t>
      </w:r>
      <w:r w:rsidRPr="007F51E0">
        <w:rPr>
          <w:rFonts w:ascii="Times New Roman" w:hAnsi="Times New Roman" w:cs="Times New Roman"/>
          <w:b/>
          <w:bCs/>
        </w:rPr>
        <w:t>/2024</w:t>
      </w:r>
    </w:p>
    <w:p w14:paraId="42E7CDDF" w14:textId="222D1708" w:rsidR="004066C1" w:rsidRPr="007F51E0" w:rsidRDefault="004066C1" w:rsidP="004066C1">
      <w:pPr>
        <w:pStyle w:val="Default"/>
        <w:tabs>
          <w:tab w:val="left" w:pos="851"/>
        </w:tabs>
        <w:spacing w:line="360" w:lineRule="auto"/>
        <w:jc w:val="center"/>
        <w:rPr>
          <w:rFonts w:ascii="Times New Roman" w:hAnsi="Times New Roman" w:cs="Times New Roman"/>
          <w:b/>
          <w:bCs/>
        </w:rPr>
      </w:pPr>
      <w:r w:rsidRPr="007F51E0">
        <w:rPr>
          <w:rFonts w:ascii="Times New Roman" w:hAnsi="Times New Roman" w:cs="Times New Roman"/>
          <w:b/>
          <w:bCs/>
        </w:rPr>
        <w:t xml:space="preserve">PREGÃO ELETRÔNICO Nº </w:t>
      </w:r>
      <w:r w:rsidR="000809EB" w:rsidRPr="007F51E0">
        <w:rPr>
          <w:rFonts w:ascii="Times New Roman" w:hAnsi="Times New Roman" w:cs="Times New Roman"/>
          <w:b/>
          <w:bCs/>
        </w:rPr>
        <w:t>40</w:t>
      </w:r>
      <w:r w:rsidRPr="007F51E0">
        <w:rPr>
          <w:rFonts w:ascii="Times New Roman" w:hAnsi="Times New Roman" w:cs="Times New Roman"/>
          <w:b/>
          <w:bCs/>
        </w:rPr>
        <w:t>/2024</w:t>
      </w:r>
    </w:p>
    <w:p w14:paraId="51D1ADF7" w14:textId="2C7EDAAE" w:rsidR="004066C1" w:rsidRPr="00BF7D4A" w:rsidRDefault="004066C1" w:rsidP="004066C1">
      <w:pPr>
        <w:pStyle w:val="Default"/>
        <w:tabs>
          <w:tab w:val="left" w:pos="851"/>
        </w:tabs>
        <w:spacing w:line="360" w:lineRule="auto"/>
        <w:jc w:val="center"/>
        <w:rPr>
          <w:rFonts w:ascii="Times New Roman" w:hAnsi="Times New Roman" w:cs="Times New Roman"/>
          <w:b/>
          <w:bCs/>
        </w:rPr>
      </w:pPr>
      <w:r w:rsidRPr="007F51E0">
        <w:rPr>
          <w:rFonts w:ascii="Times New Roman" w:hAnsi="Times New Roman" w:cs="Times New Roman"/>
          <w:b/>
          <w:bCs/>
        </w:rPr>
        <w:t xml:space="preserve">EDITAL Nº </w:t>
      </w:r>
      <w:r w:rsidR="000809EB" w:rsidRPr="007F51E0">
        <w:rPr>
          <w:rFonts w:ascii="Times New Roman" w:hAnsi="Times New Roman" w:cs="Times New Roman"/>
          <w:b/>
          <w:bCs/>
        </w:rPr>
        <w:t>55</w:t>
      </w:r>
      <w:r w:rsidRPr="007F51E0">
        <w:rPr>
          <w:rFonts w:ascii="Times New Roman" w:hAnsi="Times New Roman" w:cs="Times New Roman"/>
          <w:b/>
          <w:bCs/>
        </w:rPr>
        <w:t>/2024</w:t>
      </w:r>
    </w:p>
    <w:p w14:paraId="64374B4E" w14:textId="5E7FE282" w:rsidR="004066C1" w:rsidRPr="00BF7D4A" w:rsidRDefault="001A6099" w:rsidP="001A6099">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rPr>
        <w:t>REGISTRO DE PREÇOS N°</w:t>
      </w:r>
      <w:r w:rsidR="00590634" w:rsidRPr="00BF7D4A">
        <w:rPr>
          <w:rFonts w:ascii="Times New Roman" w:hAnsi="Times New Roman" w:cs="Times New Roman"/>
          <w:b/>
          <w:bCs/>
        </w:rPr>
        <w:t xml:space="preserve"> </w:t>
      </w:r>
      <w:r w:rsidR="000809EB" w:rsidRPr="00BF7D4A">
        <w:rPr>
          <w:rFonts w:ascii="Times New Roman" w:hAnsi="Times New Roman" w:cs="Times New Roman"/>
          <w:b/>
          <w:bCs/>
        </w:rPr>
        <w:t>27</w:t>
      </w:r>
      <w:r w:rsidR="00590634" w:rsidRPr="00BF7D4A">
        <w:rPr>
          <w:rFonts w:ascii="Times New Roman" w:hAnsi="Times New Roman" w:cs="Times New Roman"/>
          <w:b/>
          <w:bCs/>
        </w:rPr>
        <w:t>/2024</w:t>
      </w:r>
    </w:p>
    <w:p w14:paraId="167BAC79" w14:textId="77777777" w:rsidR="001A6099" w:rsidRPr="00BF7D4A" w:rsidRDefault="001A6099" w:rsidP="004066C1">
      <w:pPr>
        <w:pStyle w:val="Default"/>
        <w:tabs>
          <w:tab w:val="left" w:pos="851"/>
        </w:tabs>
        <w:spacing w:line="360" w:lineRule="auto"/>
        <w:jc w:val="center"/>
        <w:rPr>
          <w:rFonts w:ascii="Times New Roman" w:hAnsi="Times New Roman" w:cs="Times New Roman"/>
          <w:b/>
        </w:rPr>
      </w:pPr>
    </w:p>
    <w:p w14:paraId="709FCF31" w14:textId="16CECC2E" w:rsidR="004066C1" w:rsidRPr="00BF7D4A" w:rsidRDefault="004066C1" w:rsidP="004066C1">
      <w:pPr>
        <w:pStyle w:val="Default"/>
        <w:tabs>
          <w:tab w:val="left" w:pos="851"/>
        </w:tabs>
        <w:spacing w:line="360" w:lineRule="auto"/>
        <w:jc w:val="center"/>
        <w:rPr>
          <w:rFonts w:ascii="Times New Roman" w:hAnsi="Times New Roman" w:cs="Times New Roman"/>
          <w:b/>
        </w:rPr>
      </w:pPr>
      <w:r w:rsidRPr="00BF7D4A">
        <w:rPr>
          <w:rFonts w:ascii="Times New Roman" w:hAnsi="Times New Roman" w:cs="Times New Roman"/>
          <w:b/>
        </w:rPr>
        <w:t>Município de Guaíra/SP</w:t>
      </w:r>
    </w:p>
    <w:p w14:paraId="2C8A7C90" w14:textId="55E6D4D0" w:rsidR="004066C1" w:rsidRPr="00BF7D4A" w:rsidRDefault="004066C1" w:rsidP="004066C1">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rPr>
        <w:t>CNPJ sob o nº 48.344.014/0001-59</w:t>
      </w:r>
    </w:p>
    <w:p w14:paraId="404D1D68" w14:textId="6611CCD1" w:rsidR="004066C1" w:rsidRPr="00BF7D4A" w:rsidRDefault="004066C1" w:rsidP="00C87581">
      <w:pPr>
        <w:pStyle w:val="Nivel2"/>
        <w:numPr>
          <w:ilvl w:val="0"/>
          <w:numId w:val="0"/>
        </w:numPr>
        <w:ind w:firstLine="1134"/>
        <w:rPr>
          <w:rFonts w:ascii="Times New Roman" w:hAnsi="Times New Roman" w:cs="Times New Roman"/>
          <w:sz w:val="24"/>
          <w:szCs w:val="24"/>
        </w:rPr>
      </w:pPr>
      <w:r w:rsidRPr="00BF7D4A">
        <w:rPr>
          <w:rFonts w:ascii="Times New Roman" w:hAnsi="Times New Roman" w:cs="Times New Roman"/>
          <w:sz w:val="24"/>
          <w:szCs w:val="24"/>
        </w:rPr>
        <w:t xml:space="preserve">Torna-se público que o Município de Guaíra/SP, órgão público, inscrito no CNPJ sob o nº 48.344.014/0001-59, com sede na Av. Gabriel Garcia Leal, nº 676 - Bairro: Maracá, neste ato representada pelo Exmo. Sr. ANTONIO MANOEL DA SILVA JUNIOR, Prefeito do Município, que por meio da Diretoria de Compras, </w:t>
      </w:r>
      <w:r w:rsidR="003C7A23" w:rsidRPr="00BF7D4A">
        <w:rPr>
          <w:rFonts w:ascii="Times New Roman" w:hAnsi="Times New Roman" w:cs="Times New Roman"/>
          <w:sz w:val="24"/>
          <w:szCs w:val="24"/>
        </w:rPr>
        <w:t>realizará licitação,</w:t>
      </w:r>
      <w:r w:rsidR="007103E1" w:rsidRPr="00BF7D4A">
        <w:rPr>
          <w:rFonts w:ascii="Times New Roman" w:hAnsi="Times New Roman" w:cs="Times New Roman"/>
          <w:sz w:val="24"/>
          <w:szCs w:val="24"/>
        </w:rPr>
        <w:t xml:space="preserve"> para registro de preços,</w:t>
      </w:r>
      <w:r w:rsidR="003C7A23" w:rsidRPr="00BF7D4A">
        <w:rPr>
          <w:rFonts w:ascii="Times New Roman" w:hAnsi="Times New Roman" w:cs="Times New Roman"/>
          <w:sz w:val="24"/>
          <w:szCs w:val="24"/>
        </w:rPr>
        <w:t xml:space="preserve"> na modalidade PREGÃO, na forma ELETRÔNICA,</w:t>
      </w:r>
      <w:r w:rsidR="003C7A23" w:rsidRPr="00BF7D4A">
        <w:rPr>
          <w:rFonts w:ascii="Times New Roman" w:eastAsia="Times New Roman" w:hAnsi="Times New Roman" w:cs="Times New Roman"/>
          <w:sz w:val="24"/>
          <w:szCs w:val="24"/>
        </w:rPr>
        <w:t xml:space="preserve"> </w:t>
      </w:r>
      <w:r w:rsidR="003C7A23" w:rsidRPr="00BF7D4A">
        <w:rPr>
          <w:rFonts w:ascii="Times New Roman" w:hAnsi="Times New Roman" w:cs="Times New Roman"/>
          <w:sz w:val="24"/>
          <w:szCs w:val="24"/>
        </w:rPr>
        <w:t xml:space="preserve">nos termos da </w:t>
      </w:r>
      <w:hyperlink r:id="rId14" w:history="1">
        <w:r w:rsidR="003C7A23" w:rsidRPr="00BF7D4A">
          <w:rPr>
            <w:rStyle w:val="Hyperlink"/>
            <w:rFonts w:ascii="Times New Roman" w:hAnsi="Times New Roman" w:cs="Times New Roman"/>
            <w:sz w:val="24"/>
            <w:szCs w:val="24"/>
          </w:rPr>
          <w:t>Lei nº 14.133, de</w:t>
        </w:r>
        <w:r w:rsidR="007103E1" w:rsidRPr="00BF7D4A">
          <w:rPr>
            <w:rStyle w:val="Hyperlink"/>
            <w:rFonts w:ascii="Times New Roman" w:hAnsi="Times New Roman" w:cs="Times New Roman"/>
            <w:sz w:val="24"/>
            <w:szCs w:val="24"/>
          </w:rPr>
          <w:t xml:space="preserve"> 1º de abril de</w:t>
        </w:r>
        <w:r w:rsidR="003C7A23" w:rsidRPr="00BF7D4A">
          <w:rPr>
            <w:rStyle w:val="Hyperlink"/>
            <w:rFonts w:ascii="Times New Roman" w:hAnsi="Times New Roman" w:cs="Times New Roman"/>
            <w:sz w:val="24"/>
            <w:szCs w:val="24"/>
          </w:rPr>
          <w:t xml:space="preserve"> 2021</w:t>
        </w:r>
      </w:hyperlink>
      <w:r w:rsidR="003C7A23" w:rsidRPr="00BF7D4A">
        <w:rPr>
          <w:rFonts w:ascii="Times New Roman" w:hAnsi="Times New Roman" w:cs="Times New Roman"/>
          <w:sz w:val="24"/>
          <w:szCs w:val="24"/>
        </w:rPr>
        <w:t xml:space="preserve">, </w:t>
      </w:r>
      <w:r w:rsidR="007103E1" w:rsidRPr="00BF7D4A">
        <w:rPr>
          <w:rFonts w:ascii="Times New Roman" w:hAnsi="Times New Roman" w:cs="Times New Roman"/>
          <w:sz w:val="24"/>
          <w:szCs w:val="24"/>
        </w:rPr>
        <w:t xml:space="preserve">do Decreto nº 11.462, de 31 de março de 2023, </w:t>
      </w:r>
      <w:r w:rsidRPr="00BF7D4A">
        <w:rPr>
          <w:rFonts w:ascii="Times New Roman" w:hAnsi="Times New Roman" w:cs="Times New Roman"/>
          <w:sz w:val="24"/>
          <w:szCs w:val="24"/>
        </w:rPr>
        <w:t>bem como a Lei Complementar 123, de 14 de dezembro de 2006, aplicando-se subsidiariamente o regulamento do Decreto Municipal nº 6524, de 07 de Novembro de 2022, Decreto Municipal nº 6525 de 07 de novembro de 2022, Decreto Municipal nº 6526 de 07 de Novembro de 2022, Decreto Municipal nº 6527 de 07 de novembro de 2022, Decreto Municipal nº 6528 de 07 de novembro de 2022, Decreto Municipal nº 6536 de 09 de novembro de 2022, e demais legislação aplicável e, ainda, de acordo com as condições estabelecidas neste Edital.</w:t>
      </w:r>
    </w:p>
    <w:p w14:paraId="53EB64C3" w14:textId="54579DF0" w:rsidR="004066C1" w:rsidRPr="00BF7D4A" w:rsidRDefault="004066C1" w:rsidP="00C87581">
      <w:pPr>
        <w:pStyle w:val="Nivel2"/>
        <w:numPr>
          <w:ilvl w:val="0"/>
          <w:numId w:val="0"/>
        </w:numPr>
        <w:ind w:firstLine="1134"/>
        <w:rPr>
          <w:rFonts w:ascii="Times New Roman" w:hAnsi="Times New Roman" w:cs="Times New Roman"/>
          <w:sz w:val="24"/>
          <w:szCs w:val="24"/>
        </w:rPr>
      </w:pPr>
      <w:r w:rsidRPr="00BF7D4A">
        <w:rPr>
          <w:rFonts w:ascii="Times New Roman" w:hAnsi="Times New Roman" w:cs="Times New Roman"/>
          <w:sz w:val="24"/>
          <w:szCs w:val="24"/>
        </w:rPr>
        <w:t>As Propostas deverão obedecer às especificações deste instrumento convocatório e anexos, que dele fazem parte integrante.</w:t>
      </w:r>
    </w:p>
    <w:p w14:paraId="4052DC59" w14:textId="5B39C41B" w:rsidR="004066C1" w:rsidRPr="00BF7D4A" w:rsidRDefault="004066C1" w:rsidP="00C87581">
      <w:pPr>
        <w:pStyle w:val="Nivel2"/>
        <w:numPr>
          <w:ilvl w:val="0"/>
          <w:numId w:val="0"/>
        </w:numPr>
        <w:ind w:firstLine="1134"/>
        <w:rPr>
          <w:rFonts w:ascii="Times New Roman" w:hAnsi="Times New Roman" w:cs="Times New Roman"/>
          <w:sz w:val="24"/>
          <w:szCs w:val="24"/>
        </w:rPr>
      </w:pPr>
      <w:r w:rsidRPr="00BF7D4A">
        <w:rPr>
          <w:rFonts w:ascii="Times New Roman" w:hAnsi="Times New Roman" w:cs="Times New Roman"/>
          <w:sz w:val="24"/>
          <w:szCs w:val="24"/>
        </w:rPr>
        <w:t>As informações e os procedimentos desta licitação serão executados pela Diretoria de Compras e Licitações, sito à Av. Gabriel Garcia Leal, nº 676, Bairro Maracá. Comunicações pelo telefone (17) 333</w:t>
      </w:r>
      <w:r w:rsidR="00590634" w:rsidRPr="00BF7D4A">
        <w:rPr>
          <w:rFonts w:ascii="Times New Roman" w:hAnsi="Times New Roman" w:cs="Times New Roman"/>
          <w:sz w:val="24"/>
          <w:szCs w:val="24"/>
        </w:rPr>
        <w:t>1</w:t>
      </w:r>
      <w:r w:rsidRPr="00BF7D4A">
        <w:rPr>
          <w:rFonts w:ascii="Times New Roman" w:hAnsi="Times New Roman" w:cs="Times New Roman"/>
          <w:sz w:val="24"/>
          <w:szCs w:val="24"/>
        </w:rPr>
        <w:t xml:space="preserve">-5142, através do e-mail: </w:t>
      </w:r>
      <w:hyperlink r:id="rId15" w:history="1">
        <w:r w:rsidRPr="00BF7D4A">
          <w:rPr>
            <w:rStyle w:val="Hyperlink"/>
            <w:rFonts w:ascii="Times New Roman" w:hAnsi="Times New Roman" w:cs="Times New Roman"/>
            <w:sz w:val="24"/>
            <w:szCs w:val="24"/>
          </w:rPr>
          <w:t>licitacao@guaira.sp.gov.br</w:t>
        </w:r>
      </w:hyperlink>
      <w:r w:rsidRPr="00BF7D4A">
        <w:rPr>
          <w:rFonts w:ascii="Times New Roman" w:hAnsi="Times New Roman" w:cs="Times New Roman"/>
          <w:sz w:val="24"/>
          <w:szCs w:val="24"/>
        </w:rPr>
        <w:t xml:space="preserve"> ou </w:t>
      </w:r>
      <w:hyperlink r:id="rId16" w:history="1">
        <w:r w:rsidRPr="00BF7D4A">
          <w:rPr>
            <w:rStyle w:val="Hyperlink"/>
            <w:rFonts w:ascii="Times New Roman" w:hAnsi="Times New Roman" w:cs="Times New Roman"/>
            <w:sz w:val="24"/>
            <w:szCs w:val="24"/>
          </w:rPr>
          <w:t>compras@guaira.sp.gov.br</w:t>
        </w:r>
      </w:hyperlink>
      <w:r w:rsidRPr="00BF7D4A">
        <w:rPr>
          <w:rFonts w:ascii="Times New Roman" w:hAnsi="Times New Roman" w:cs="Times New Roman"/>
          <w:sz w:val="24"/>
          <w:szCs w:val="24"/>
        </w:rPr>
        <w:t xml:space="preserve"> através da Internet pelo site da Oficial do Município de Guaíra/SP: </w:t>
      </w:r>
      <w:hyperlink r:id="rId17" w:history="1">
        <w:r w:rsidRPr="00BF7D4A">
          <w:rPr>
            <w:rStyle w:val="Hyperlink"/>
            <w:rFonts w:ascii="Times New Roman" w:hAnsi="Times New Roman" w:cs="Times New Roman"/>
            <w:sz w:val="24"/>
            <w:szCs w:val="24"/>
          </w:rPr>
          <w:t>https://www.guaira.sp.gov.br/licitacao/categoria/21/pregao-eletronico/</w:t>
        </w:r>
      </w:hyperlink>
      <w:r w:rsidRPr="00BF7D4A">
        <w:rPr>
          <w:rFonts w:ascii="Times New Roman" w:hAnsi="Times New Roman" w:cs="Times New Roman"/>
          <w:sz w:val="24"/>
          <w:szCs w:val="24"/>
        </w:rPr>
        <w:t xml:space="preserve">  ou pelo site da Plataforma de Licitações no link: </w:t>
      </w:r>
      <w:hyperlink r:id="rId18" w:history="1">
        <w:r w:rsidRPr="00BF7D4A">
          <w:rPr>
            <w:rStyle w:val="Hyperlink"/>
            <w:rFonts w:ascii="Times New Roman" w:hAnsi="Times New Roman" w:cs="Times New Roman"/>
            <w:sz w:val="24"/>
            <w:szCs w:val="24"/>
          </w:rPr>
          <w:t>https://licitamaisbrasil.com.br</w:t>
        </w:r>
      </w:hyperlink>
      <w:r w:rsidRPr="00BF7D4A">
        <w:rPr>
          <w:rFonts w:ascii="Times New Roman" w:hAnsi="Times New Roman" w:cs="Times New Roman"/>
          <w:sz w:val="24"/>
          <w:szCs w:val="24"/>
        </w:rPr>
        <w:t xml:space="preserve"> </w:t>
      </w:r>
    </w:p>
    <w:p w14:paraId="00B217AE" w14:textId="77777777" w:rsidR="003C7A23" w:rsidRPr="00BF7D4A" w:rsidRDefault="003C7A23" w:rsidP="00590634">
      <w:pPr>
        <w:pStyle w:val="Nivel01"/>
        <w:rPr>
          <w:lang w:eastAsia="en-US"/>
        </w:rPr>
      </w:pPr>
      <w:bookmarkStart w:id="0" w:name="_Toc135469223"/>
      <w:r w:rsidRPr="00BF7D4A">
        <w:rPr>
          <w:lang w:eastAsia="en-US"/>
        </w:rPr>
        <w:t>DO OBJETO</w:t>
      </w:r>
      <w:bookmarkEnd w:id="0"/>
    </w:p>
    <w:p w14:paraId="4B43170C" w14:textId="35BB82D9" w:rsidR="003C7A23" w:rsidRPr="00BF7D4A" w:rsidRDefault="003C7A23" w:rsidP="000809EB">
      <w:pPr>
        <w:pStyle w:val="Nivel2"/>
        <w:rPr>
          <w:rFonts w:ascii="Times New Roman" w:hAnsi="Times New Roman" w:cs="Times New Roman"/>
        </w:rPr>
      </w:pPr>
      <w:r w:rsidRPr="00BF7D4A">
        <w:rPr>
          <w:rFonts w:ascii="Times New Roman" w:hAnsi="Times New Roman" w:cs="Times New Roman"/>
        </w:rPr>
        <w:t xml:space="preserve">O objeto da presente licitação é </w:t>
      </w:r>
      <w:r w:rsidR="000809EB" w:rsidRPr="00BF7D4A">
        <w:rPr>
          <w:rFonts w:ascii="Times New Roman" w:hAnsi="Times New Roman" w:cs="Times New Roman"/>
        </w:rPr>
        <w:t xml:space="preserve">o registro de preços para a </w:t>
      </w:r>
      <w:r w:rsidR="000809EB" w:rsidRPr="00BF7D4A">
        <w:rPr>
          <w:rFonts w:ascii="Times New Roman" w:hAnsi="Times New Roman" w:cs="Times New Roman"/>
          <w:b/>
          <w:sz w:val="24"/>
          <w:szCs w:val="24"/>
          <w:u w:val="single"/>
        </w:rPr>
        <w:t>AQUISIÇÃO DE INSUMOS VETERINÁRIOS (MEDICAMENTOS, SUPLEMENTOS ALIMENTARES E VITAMINICOS, MATERIAL DE HIGIENE E LABORATORIAIS)</w:t>
      </w:r>
      <w:r w:rsidR="00590634" w:rsidRPr="00BF7D4A">
        <w:rPr>
          <w:rFonts w:ascii="Times New Roman" w:hAnsi="Times New Roman" w:cs="Times New Roman"/>
          <w:sz w:val="24"/>
          <w:szCs w:val="24"/>
        </w:rPr>
        <w:t xml:space="preserve"> </w:t>
      </w:r>
      <w:r w:rsidRPr="00BF7D4A">
        <w:rPr>
          <w:rFonts w:ascii="Times New Roman" w:hAnsi="Times New Roman" w:cs="Times New Roman"/>
        </w:rPr>
        <w:t>conforme condições, quantidades e exigências estabelecidas neste Edital e seus anexos.</w:t>
      </w:r>
    </w:p>
    <w:p w14:paraId="67D800F9" w14:textId="77777777" w:rsidR="003C7A23" w:rsidRPr="00BF7D4A" w:rsidRDefault="003C7A23" w:rsidP="004F3CB0">
      <w:pPr>
        <w:pStyle w:val="Nvel2-Red"/>
        <w:rPr>
          <w:rFonts w:ascii="Times New Roman" w:hAnsi="Times New Roman" w:cs="Times New Roman"/>
          <w:color w:val="auto"/>
          <w:sz w:val="24"/>
          <w:szCs w:val="24"/>
        </w:rPr>
      </w:pPr>
      <w:r w:rsidRPr="00BF7D4A">
        <w:rPr>
          <w:rFonts w:ascii="Times New Roman" w:hAnsi="Times New Roman" w:cs="Times New Roman"/>
          <w:color w:val="auto"/>
          <w:sz w:val="24"/>
          <w:szCs w:val="24"/>
        </w:rPr>
        <w:t>A licitação será dividida em itens, conforme tabela constante do Termo de Referência, facultando-se ao licitante a participação em quantos itens forem de seu interesse.</w:t>
      </w:r>
    </w:p>
    <w:p w14:paraId="09453385" w14:textId="5FAE7E0C" w:rsidR="007103E1" w:rsidRPr="00BF7D4A" w:rsidRDefault="007103E1" w:rsidP="00590634">
      <w:pPr>
        <w:pStyle w:val="Nivel01"/>
      </w:pPr>
      <w:bookmarkStart w:id="1" w:name="_Toc135469224"/>
      <w:r w:rsidRPr="00BF7D4A">
        <w:lastRenderedPageBreak/>
        <w:t xml:space="preserve">DO REGISTRO DE PREÇOS </w:t>
      </w:r>
      <w:bookmarkEnd w:id="1"/>
    </w:p>
    <w:p w14:paraId="3ED61FCD" w14:textId="77C6073B" w:rsidR="007103E1" w:rsidRPr="00BF7D4A" w:rsidRDefault="007103E1" w:rsidP="00A974BD">
      <w:pPr>
        <w:pStyle w:val="Nivel2"/>
        <w:rPr>
          <w:rFonts w:ascii="Times New Roman" w:hAnsi="Times New Roman" w:cs="Times New Roman"/>
          <w:sz w:val="24"/>
          <w:szCs w:val="24"/>
        </w:rPr>
      </w:pPr>
      <w:r w:rsidRPr="00BF7D4A">
        <w:rPr>
          <w:rFonts w:ascii="Times New Roman" w:hAnsi="Times New Roman" w:cs="Times New Roman"/>
          <w:sz w:val="24"/>
          <w:szCs w:val="24"/>
        </w:rPr>
        <w:t>As regras referentes aos órgãos gerenciador e participantes, bem como a eventuais adesões são as que constam da minuta de Ata de Registro de Preços</w:t>
      </w:r>
      <w:r w:rsidR="008E7D8A" w:rsidRPr="00BF7D4A">
        <w:rPr>
          <w:rFonts w:ascii="Times New Roman" w:hAnsi="Times New Roman" w:cs="Times New Roman"/>
          <w:sz w:val="24"/>
          <w:szCs w:val="24"/>
        </w:rPr>
        <w:t>.</w:t>
      </w:r>
    </w:p>
    <w:p w14:paraId="362AFB15" w14:textId="77777777" w:rsidR="003C7A23" w:rsidRPr="00BF7D4A" w:rsidRDefault="003C7A23" w:rsidP="00590634">
      <w:pPr>
        <w:pStyle w:val="Nivel01"/>
      </w:pPr>
      <w:bookmarkStart w:id="2" w:name="_Toc135469225"/>
      <w:r w:rsidRPr="00BF7D4A">
        <w:t>DA PARTICIPAÇÃO NA LICITAÇÃO</w:t>
      </w:r>
      <w:bookmarkEnd w:id="2"/>
    </w:p>
    <w:p w14:paraId="6CFE3240" w14:textId="36318ED1" w:rsidR="00FE2690" w:rsidRPr="00BF7D4A" w:rsidRDefault="004066C1" w:rsidP="004066C1">
      <w:pPr>
        <w:pStyle w:val="Nivel2"/>
        <w:rPr>
          <w:rFonts w:ascii="Times New Roman" w:hAnsi="Times New Roman" w:cs="Times New Roman"/>
          <w:sz w:val="24"/>
          <w:szCs w:val="24"/>
        </w:rPr>
      </w:pPr>
      <w:bookmarkStart w:id="3" w:name="_Hlk135302270"/>
      <w:r w:rsidRPr="00BF7D4A">
        <w:rPr>
          <w:rFonts w:ascii="Times New Roman" w:hAnsi="Times New Roman" w:cs="Times New Roman"/>
          <w:sz w:val="24"/>
          <w:szCs w:val="24"/>
        </w:rPr>
        <w:t>Poderão participar deste Pregão Eletrônico os interessados que estiverem previamente credenciados do Sistema de Compras da LICITA MAIS BRASIL, pertencentes ao ramo de atividade relacionado ao objeto da licitação, conforme disposto nos respectivos atos constitutivos, que atenderem a todas as exigências, inclusive quanto à documentação, constantes deste Edital e seus ANEXOS</w:t>
      </w:r>
      <w:r w:rsidR="00FE2690" w:rsidRPr="00BF7D4A">
        <w:rPr>
          <w:rFonts w:ascii="Times New Roman" w:hAnsi="Times New Roman" w:cs="Times New Roman"/>
          <w:sz w:val="24"/>
          <w:szCs w:val="24"/>
        </w:rPr>
        <w:t>.</w:t>
      </w:r>
      <w:bookmarkEnd w:id="3"/>
    </w:p>
    <w:p w14:paraId="5EBF22E0" w14:textId="77777777" w:rsidR="00B67FD6" w:rsidRPr="00BF7D4A" w:rsidRDefault="00B67FD6" w:rsidP="00B67FD6">
      <w:pPr>
        <w:pStyle w:val="Nivel3"/>
        <w:rPr>
          <w:rFonts w:ascii="Times New Roman" w:hAnsi="Times New Roman" w:cs="Times New Roman"/>
          <w:sz w:val="24"/>
          <w:szCs w:val="24"/>
        </w:rPr>
      </w:pPr>
      <w:bookmarkStart w:id="4" w:name="_Hlk135304247"/>
      <w:r w:rsidRPr="00BF7D4A">
        <w:rPr>
          <w:rFonts w:ascii="Times New Roman" w:hAnsi="Times New Roman" w:cs="Times New Roman"/>
          <w:sz w:val="24"/>
          <w:szCs w:val="24"/>
        </w:rPr>
        <w:t>Os interessados deverão atender as condições exigidas no cadastramento da LICITA MAIS BRASIL até a data prevista para recebimento das propostas.</w:t>
      </w:r>
    </w:p>
    <w:bookmarkEnd w:id="4"/>
    <w:p w14:paraId="150F85FA"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O licitante responsabiliza-se exclusiva e formalmente pelas transações efetuadas em seu nome, assume como firmes e verdadeiras suas propostas e seus lances, inclusive os atos praticados diretamente ou por seu representante, excluída a responsabilidade do provedor do sistema ou do órgão ou entidade promotora da licitação por eventuais danos decorrentes de uso indevido das credenciais de acesso, ainda que por terceiros.</w:t>
      </w:r>
    </w:p>
    <w:p w14:paraId="0F938E1B"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É de responsabilidade do cadastrado conferir a exatidão dos seus dados cadastrais nos Sistemas relacionados no item anterior e mantê-los atualizados junto aos órgãos responsáveis pela informação, devendo proceder, imediatamente, à correção ou à alteração dos registros tão logo identifique incorreção ou aqueles se tornem desatualizados.</w:t>
      </w:r>
    </w:p>
    <w:p w14:paraId="2ABF63D2"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A não observância do disposto no item anterior poderá ensejar desclassificação no momento da habilitação.</w:t>
      </w:r>
    </w:p>
    <w:p w14:paraId="0B654A1B" w14:textId="6AA97D15" w:rsidR="003C7A23" w:rsidRPr="00F17A28" w:rsidRDefault="003C7A23" w:rsidP="00535637">
      <w:pPr>
        <w:pStyle w:val="Nvel2-Red"/>
        <w:rPr>
          <w:rFonts w:ascii="Times New Roman" w:eastAsia="Times New Roman" w:hAnsi="Times New Roman" w:cs="Times New Roman"/>
          <w:b/>
          <w:color w:val="auto"/>
          <w:sz w:val="24"/>
          <w:szCs w:val="24"/>
        </w:rPr>
      </w:pPr>
      <w:r w:rsidRPr="00F17A28">
        <w:rPr>
          <w:rFonts w:ascii="Times New Roman" w:hAnsi="Times New Roman" w:cs="Times New Roman"/>
          <w:b/>
          <w:color w:val="auto"/>
          <w:sz w:val="24"/>
          <w:szCs w:val="24"/>
        </w:rPr>
        <w:t xml:space="preserve">Para os itens </w:t>
      </w:r>
      <w:r w:rsidR="00F17A28" w:rsidRPr="00F17A28">
        <w:rPr>
          <w:rFonts w:ascii="Times New Roman" w:hAnsi="Times New Roman" w:cs="Times New Roman"/>
          <w:b/>
          <w:color w:val="auto"/>
          <w:sz w:val="24"/>
          <w:szCs w:val="24"/>
        </w:rPr>
        <w:t>107</w:t>
      </w:r>
      <w:r w:rsidR="00590634" w:rsidRPr="00F17A28">
        <w:rPr>
          <w:rFonts w:ascii="Times New Roman" w:hAnsi="Times New Roman" w:cs="Times New Roman"/>
          <w:b/>
          <w:color w:val="auto"/>
          <w:sz w:val="24"/>
          <w:szCs w:val="24"/>
        </w:rPr>
        <w:t xml:space="preserve"> a</w:t>
      </w:r>
      <w:r w:rsidR="00F17A28" w:rsidRPr="00F17A28">
        <w:rPr>
          <w:rFonts w:ascii="Times New Roman" w:hAnsi="Times New Roman" w:cs="Times New Roman"/>
          <w:b/>
          <w:color w:val="auto"/>
          <w:sz w:val="24"/>
          <w:szCs w:val="24"/>
        </w:rPr>
        <w:t xml:space="preserve"> 179</w:t>
      </w:r>
      <w:r w:rsidR="000809EB" w:rsidRPr="00F17A28">
        <w:rPr>
          <w:rFonts w:ascii="Times New Roman" w:hAnsi="Times New Roman" w:cs="Times New Roman"/>
          <w:b/>
          <w:color w:val="auto"/>
          <w:sz w:val="24"/>
          <w:szCs w:val="24"/>
        </w:rPr>
        <w:t xml:space="preserve"> </w:t>
      </w:r>
      <w:r w:rsidRPr="00F17A28">
        <w:rPr>
          <w:rFonts w:ascii="Times New Roman" w:hAnsi="Times New Roman" w:cs="Times New Roman"/>
          <w:b/>
          <w:color w:val="auto"/>
          <w:sz w:val="24"/>
          <w:szCs w:val="24"/>
        </w:rPr>
        <w:t xml:space="preserve">a participação é exclusiva a microempresas e empresas de pequeno porte, nos termos do </w:t>
      </w:r>
      <w:hyperlink r:id="rId19">
        <w:r w:rsidRPr="00F17A28">
          <w:rPr>
            <w:rStyle w:val="Hyperlink"/>
            <w:rFonts w:ascii="Times New Roman" w:hAnsi="Times New Roman" w:cs="Times New Roman"/>
            <w:b/>
            <w:color w:val="auto"/>
            <w:sz w:val="24"/>
            <w:szCs w:val="24"/>
          </w:rPr>
          <w:t>art. 48 da Lei Complementar nº 123, de 14 de dezembro de 2006</w:t>
        </w:r>
      </w:hyperlink>
      <w:r w:rsidRPr="00F17A28">
        <w:rPr>
          <w:rFonts w:ascii="Times New Roman" w:hAnsi="Times New Roman" w:cs="Times New Roman"/>
          <w:b/>
          <w:color w:val="auto"/>
          <w:sz w:val="24"/>
          <w:szCs w:val="24"/>
        </w:rPr>
        <w:t>.</w:t>
      </w:r>
    </w:p>
    <w:p w14:paraId="47D8A6FB" w14:textId="77777777" w:rsidR="003C7A23" w:rsidRPr="00BF7D4A" w:rsidRDefault="003C7A23" w:rsidP="00535637">
      <w:pPr>
        <w:pStyle w:val="Nvel3-R"/>
        <w:rPr>
          <w:rFonts w:ascii="Times New Roman" w:hAnsi="Times New Roman" w:cs="Times New Roman"/>
          <w:color w:val="auto"/>
          <w:sz w:val="24"/>
          <w:szCs w:val="24"/>
        </w:rPr>
      </w:pPr>
      <w:bookmarkStart w:id="5" w:name="_Ref117015508"/>
      <w:r w:rsidRPr="00BF7D4A">
        <w:rPr>
          <w:rFonts w:ascii="Times New Roman" w:hAnsi="Times New Roman" w:cs="Times New Roman"/>
          <w:color w:val="auto"/>
          <w:sz w:val="24"/>
          <w:szCs w:val="24"/>
        </w:rPr>
        <w:t>A obtenção do benefício a que se refere o item anterior fica limitada às microempresas e às empresas de pequeno porte que, no ano-calendário de realização da licitação, ainda não tenham celebrado contratos com a Administração Pública cujos valores somados extrapolem a receita bruta máxima admitida para fins de enquadramento como empresa de pequeno porte.</w:t>
      </w:r>
      <w:bookmarkEnd w:id="5"/>
    </w:p>
    <w:p w14:paraId="0E744A58" w14:textId="216119E8" w:rsidR="003C7A23" w:rsidRPr="00BF7D4A" w:rsidRDefault="003C7A23" w:rsidP="00535637">
      <w:pPr>
        <w:pStyle w:val="Nivel2"/>
        <w:rPr>
          <w:rFonts w:ascii="Times New Roman" w:eastAsia="Times New Roman" w:hAnsi="Times New Roman" w:cs="Times New Roman"/>
          <w:color w:val="auto"/>
          <w:sz w:val="24"/>
          <w:szCs w:val="24"/>
        </w:rPr>
      </w:pPr>
      <w:r w:rsidRPr="00BF7D4A">
        <w:rPr>
          <w:rFonts w:ascii="Times New Roman" w:hAnsi="Times New Roman" w:cs="Times New Roman"/>
          <w:color w:val="auto"/>
          <w:sz w:val="24"/>
          <w:szCs w:val="24"/>
        </w:rPr>
        <w:t xml:space="preserve">Será concedido tratamento favorecido para as microempresas e empresas de pequeno porte, </w:t>
      </w:r>
      <w:r w:rsidRPr="00BF7D4A">
        <w:rPr>
          <w:rFonts w:ascii="Times New Roman" w:hAnsi="Times New Roman" w:cs="Times New Roman"/>
          <w:color w:val="FF0000"/>
          <w:sz w:val="24"/>
          <w:szCs w:val="24"/>
        </w:rPr>
        <w:t xml:space="preserve">para as sociedades cooperativas </w:t>
      </w:r>
      <w:r w:rsidRPr="00BF7D4A">
        <w:rPr>
          <w:rFonts w:ascii="Times New Roman" w:eastAsia="Times New Roman" w:hAnsi="Times New Roman" w:cs="Times New Roman"/>
          <w:color w:val="FF0000"/>
          <w:sz w:val="24"/>
          <w:szCs w:val="24"/>
        </w:rPr>
        <w:t xml:space="preserve">mencionadas no </w:t>
      </w:r>
      <w:hyperlink r:id="rId20" w:anchor="art16">
        <w:r w:rsidRPr="00BF7D4A">
          <w:rPr>
            <w:rStyle w:val="Hyperlink"/>
            <w:rFonts w:ascii="Times New Roman" w:eastAsia="Times New Roman" w:hAnsi="Times New Roman" w:cs="Times New Roman"/>
            <w:sz w:val="24"/>
            <w:szCs w:val="24"/>
          </w:rPr>
          <w:t xml:space="preserve">artigo </w:t>
        </w:r>
        <w:r w:rsidRPr="00BF7D4A">
          <w:rPr>
            <w:rStyle w:val="Hyperlink"/>
            <w:rFonts w:ascii="Times New Roman" w:hAnsi="Times New Roman" w:cs="Times New Roman"/>
            <w:sz w:val="24"/>
            <w:szCs w:val="24"/>
          </w:rPr>
          <w:t>16 da Lei nº 14.133, de 2021</w:t>
        </w:r>
      </w:hyperlink>
      <w:r w:rsidRPr="00BF7D4A">
        <w:rPr>
          <w:rFonts w:ascii="Times New Roman" w:hAnsi="Times New Roman" w:cs="Times New Roman"/>
          <w:color w:val="auto"/>
          <w:sz w:val="24"/>
          <w:szCs w:val="24"/>
        </w:rPr>
        <w:t xml:space="preserve">, para o agricultor familiar, o produtor rural pessoa física e para o microempreendedor individual </w:t>
      </w:r>
      <w:r w:rsidRPr="00BF7D4A">
        <w:rPr>
          <w:rFonts w:ascii="Times New Roman" w:hAnsi="Times New Roman" w:cs="Times New Roman"/>
          <w:color w:val="auto"/>
          <w:sz w:val="24"/>
          <w:szCs w:val="24"/>
        </w:rPr>
        <w:lastRenderedPageBreak/>
        <w:t xml:space="preserve">- MEI, nos limites previstos da </w:t>
      </w:r>
      <w:hyperlink r:id="rId21">
        <w:r w:rsidRPr="00BF7D4A">
          <w:rPr>
            <w:rStyle w:val="Hyperlink"/>
            <w:rFonts w:ascii="Times New Roman" w:hAnsi="Times New Roman" w:cs="Times New Roman"/>
            <w:sz w:val="24"/>
            <w:szCs w:val="24"/>
          </w:rPr>
          <w:t>Lei Complementar nº 123, de 2006</w:t>
        </w:r>
      </w:hyperlink>
      <w:r w:rsidR="00D433A0" w:rsidRPr="00BF7D4A">
        <w:rPr>
          <w:rFonts w:ascii="Times New Roman" w:hAnsi="Times New Roman" w:cs="Times New Roman"/>
          <w:color w:val="auto"/>
          <w:sz w:val="24"/>
          <w:szCs w:val="24"/>
        </w:rPr>
        <w:t xml:space="preserve"> e do Decreto n.º 8.538, de 2015.</w:t>
      </w:r>
    </w:p>
    <w:p w14:paraId="1E54BE7B" w14:textId="77777777" w:rsidR="003C7A23" w:rsidRPr="00BF7D4A" w:rsidRDefault="003C7A23" w:rsidP="00535637">
      <w:pPr>
        <w:pStyle w:val="Nivel2"/>
        <w:rPr>
          <w:rFonts w:ascii="Times New Roman" w:hAnsi="Times New Roman" w:cs="Times New Roman"/>
          <w:sz w:val="24"/>
          <w:szCs w:val="24"/>
        </w:rPr>
      </w:pPr>
      <w:bookmarkStart w:id="6" w:name="_Ref117000692"/>
      <w:r w:rsidRPr="00BF7D4A">
        <w:rPr>
          <w:rFonts w:ascii="Times New Roman" w:hAnsi="Times New Roman" w:cs="Times New Roman"/>
          <w:sz w:val="24"/>
          <w:szCs w:val="24"/>
        </w:rPr>
        <w:t>Não poderão disputar esta licitação:</w:t>
      </w:r>
      <w:bookmarkEnd w:id="6"/>
    </w:p>
    <w:p w14:paraId="341C241D" w14:textId="77777777" w:rsidR="003C7A23" w:rsidRPr="00BF7D4A" w:rsidRDefault="003C7A23" w:rsidP="00535637">
      <w:pPr>
        <w:pStyle w:val="Nivel3"/>
        <w:rPr>
          <w:rFonts w:ascii="Times New Roman" w:hAnsi="Times New Roman" w:cs="Times New Roman"/>
          <w:sz w:val="24"/>
          <w:szCs w:val="24"/>
        </w:rPr>
      </w:pPr>
      <w:bookmarkStart w:id="7" w:name="_Ref113883338"/>
      <w:r w:rsidRPr="00BF7D4A">
        <w:rPr>
          <w:rFonts w:ascii="Times New Roman" w:hAnsi="Times New Roman" w:cs="Times New Roman"/>
          <w:sz w:val="24"/>
          <w:szCs w:val="24"/>
        </w:rPr>
        <w:t>aquele que não atenda às condições deste Edital e seu(s) anexo(s);</w:t>
      </w:r>
    </w:p>
    <w:p w14:paraId="36A2458D" w14:textId="77777777" w:rsidR="003C7A23" w:rsidRPr="00BF7D4A" w:rsidRDefault="003C7A23" w:rsidP="00535637">
      <w:pPr>
        <w:pStyle w:val="Nivel3"/>
        <w:rPr>
          <w:rFonts w:ascii="Times New Roman" w:hAnsi="Times New Roman" w:cs="Times New Roman"/>
          <w:sz w:val="24"/>
          <w:szCs w:val="24"/>
        </w:rPr>
      </w:pPr>
      <w:bookmarkStart w:id="8" w:name="_Ref114659912"/>
      <w:r w:rsidRPr="00BF7D4A">
        <w:rPr>
          <w:rFonts w:ascii="Times New Roman" w:hAnsi="Times New Roman" w:cs="Times New Roman"/>
          <w:sz w:val="24"/>
          <w:szCs w:val="24"/>
        </w:rPr>
        <w:t>autor do anteprojeto, do projeto básico ou do projeto executivo, pessoa física ou jurídica, quando a licitação versar sobre serviços ou fornecimento de bens a ele relacionados;</w:t>
      </w:r>
      <w:bookmarkEnd w:id="7"/>
      <w:bookmarkEnd w:id="8"/>
    </w:p>
    <w:p w14:paraId="0A5303F9" w14:textId="77777777" w:rsidR="003C7A23" w:rsidRPr="00BF7D4A" w:rsidRDefault="003C7A23" w:rsidP="00535637">
      <w:pPr>
        <w:pStyle w:val="Nivel3"/>
        <w:rPr>
          <w:rFonts w:ascii="Times New Roman" w:hAnsi="Times New Roman" w:cs="Times New Roman"/>
          <w:sz w:val="24"/>
          <w:szCs w:val="24"/>
        </w:rPr>
      </w:pPr>
      <w:bookmarkStart w:id="9" w:name="_Ref114659913"/>
      <w:bookmarkStart w:id="10" w:name="_Ref113883339"/>
      <w:r w:rsidRPr="00BF7D4A">
        <w:rPr>
          <w:rFonts w:ascii="Times New Roman" w:hAnsi="Times New Roman" w:cs="Times New Roman"/>
          <w:sz w:val="24"/>
          <w:szCs w:val="24"/>
        </w:rPr>
        <w:t>empresa, isoladamente ou em consórcio, responsável pela elaboração do projeto básico ou do projeto executivo, ou empresa da qual o autor do projeto seja dirigente, gerente, controlador, acionista ou detentor de mais de 5% (cinco por cento) do capital com direito a voto, responsável técnico ou subcontratado, quando a licitação versar sobre serviços ou fornecimento de bens a ela necessários;</w:t>
      </w:r>
      <w:bookmarkEnd w:id="9"/>
      <w:r w:rsidRPr="00BF7D4A">
        <w:rPr>
          <w:rFonts w:ascii="Times New Roman" w:hAnsi="Times New Roman" w:cs="Times New Roman"/>
          <w:sz w:val="24"/>
          <w:szCs w:val="24"/>
        </w:rPr>
        <w:t xml:space="preserve"> </w:t>
      </w:r>
      <w:bookmarkEnd w:id="10"/>
    </w:p>
    <w:p w14:paraId="2DCC2174" w14:textId="77777777" w:rsidR="003C7A23" w:rsidRPr="00BF7D4A" w:rsidRDefault="003C7A23" w:rsidP="00535637">
      <w:pPr>
        <w:pStyle w:val="Nivel3"/>
        <w:rPr>
          <w:rFonts w:ascii="Times New Roman" w:hAnsi="Times New Roman" w:cs="Times New Roman"/>
          <w:sz w:val="24"/>
          <w:szCs w:val="24"/>
        </w:rPr>
      </w:pPr>
      <w:bookmarkStart w:id="11" w:name="_Ref113883003"/>
      <w:r w:rsidRPr="00BF7D4A">
        <w:rPr>
          <w:rFonts w:ascii="Times New Roman" w:hAnsi="Times New Roman" w:cs="Times New Roman"/>
          <w:sz w:val="24"/>
          <w:szCs w:val="24"/>
        </w:rPr>
        <w:t>pessoa física ou jurídica que se encontre, ao tempo da licitação, impossibilitada de participar da licitação em decorrência de sanção que lhe foi imposta;</w:t>
      </w:r>
      <w:bookmarkEnd w:id="11"/>
    </w:p>
    <w:p w14:paraId="0B2C2940"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aquele que mantenha vínculo de natureza técnica, comercial, econômica, financeira, trabalhista ou civil com dirigente do órgão ou entidade contratante ou com agente público que desempenhe função na licitação ou atue na fiscalização ou na gestão do contrato, ou que deles seja cônjuge, companheiro ou parente em linha reta, colateral ou por afinidade, até o terceiro grau;</w:t>
      </w:r>
    </w:p>
    <w:p w14:paraId="38372204" w14:textId="77777777" w:rsidR="003C7A23" w:rsidRPr="00BF7D4A" w:rsidRDefault="003C7A23" w:rsidP="00535637">
      <w:pPr>
        <w:pStyle w:val="Nivel3"/>
        <w:rPr>
          <w:rFonts w:ascii="Times New Roman" w:hAnsi="Times New Roman" w:cs="Times New Roman"/>
          <w:sz w:val="24"/>
          <w:szCs w:val="24"/>
        </w:rPr>
      </w:pPr>
      <w:bookmarkStart w:id="12" w:name="_Ref113883579"/>
      <w:r w:rsidRPr="00BF7D4A">
        <w:rPr>
          <w:rFonts w:ascii="Times New Roman" w:hAnsi="Times New Roman" w:cs="Times New Roman"/>
          <w:sz w:val="24"/>
          <w:szCs w:val="24"/>
        </w:rPr>
        <w:t>empresas controladoras, controladas ou coligadas, nos termos da Lei nº 6.404, de 15 de dezembro de 1976, concorrendo entre si;</w:t>
      </w:r>
      <w:bookmarkEnd w:id="12"/>
    </w:p>
    <w:p w14:paraId="3620BBE9"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pessoa física ou jurídica que, nos 5 (cinco) anos anteriores à divulgação do edital, tenha sido condenada judicialmente, com trânsito em julgado, por exploração de trabalho infantil, por submissão de trabalhadores a condições análogas às de escravo ou por contratação de adolescentes nos casos vedados pela legislação trabalhista;</w:t>
      </w:r>
    </w:p>
    <w:p w14:paraId="20D5A5EC" w14:textId="77777777" w:rsidR="003C7A23" w:rsidRPr="00BF7D4A" w:rsidRDefault="003C7A23" w:rsidP="00535637">
      <w:pPr>
        <w:pStyle w:val="Nivel3"/>
        <w:rPr>
          <w:rFonts w:ascii="Times New Roman" w:hAnsi="Times New Roman" w:cs="Times New Roman"/>
          <w:sz w:val="24"/>
          <w:szCs w:val="24"/>
        </w:rPr>
      </w:pPr>
      <w:bookmarkStart w:id="13" w:name="_Ref113962336"/>
      <w:r w:rsidRPr="00BF7D4A">
        <w:rPr>
          <w:rFonts w:ascii="Times New Roman" w:hAnsi="Times New Roman" w:cs="Times New Roman"/>
          <w:sz w:val="24"/>
          <w:szCs w:val="24"/>
        </w:rPr>
        <w:t>agente público do órgão ou entidade licitante;</w:t>
      </w:r>
      <w:bookmarkEnd w:id="13"/>
    </w:p>
    <w:p w14:paraId="3F4B2521" w14:textId="77777777" w:rsidR="003C7A23" w:rsidRPr="00BF7D4A" w:rsidRDefault="003C7A23" w:rsidP="00535637">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t>pessoas jurídicas reunidas em consórcio;</w:t>
      </w:r>
    </w:p>
    <w:p w14:paraId="58D1E852"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Organizações da Sociedade Civil de Interesse Público - OSCIP, atuando nessa condição;</w:t>
      </w:r>
    </w:p>
    <w:p w14:paraId="07CA7526" w14:textId="252B8DE2"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 xml:space="preserve">Não poderá participar, direta ou indiretamente, da licitação ou da execução do contrato agente público do órgão ou entidade contratante, devendo ser observadas as situações que possam configurar conflito de interesses no exercício ou após o exercício do cargo ou emprego, nos termos da legislação que disciplina a matéria, conforme </w:t>
      </w:r>
      <w:hyperlink r:id="rId22" w:anchor="art9§1" w:history="1">
        <w:r w:rsidRPr="00BF7D4A">
          <w:rPr>
            <w:rStyle w:val="Hyperlink"/>
            <w:rFonts w:ascii="Times New Roman" w:hAnsi="Times New Roman" w:cs="Times New Roman"/>
            <w:sz w:val="24"/>
            <w:szCs w:val="24"/>
          </w:rPr>
          <w:t>§ 1º do art. 9º da Lei nº 14.133, de 2021</w:t>
        </w:r>
      </w:hyperlink>
      <w:r w:rsidRPr="00BF7D4A">
        <w:rPr>
          <w:rFonts w:ascii="Times New Roman" w:hAnsi="Times New Roman" w:cs="Times New Roman"/>
          <w:sz w:val="24"/>
          <w:szCs w:val="24"/>
        </w:rPr>
        <w:t>.</w:t>
      </w:r>
    </w:p>
    <w:p w14:paraId="7CFCE0BB" w14:textId="25C9CCE0"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 xml:space="preserve">O impedimento de que trata o 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_Ref113883003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3.7.4</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será também aplicado ao licitante que atue em substituição a outra pessoa, física ou jurídica, com o intuito de burlar a efetividade da sanção a ela aplicada, inclusive a sua controladora, controlada ou coligada, desde que devidamente comprovado o ilícito ou a utilização fraudulenta da personalidade jurídica do licitante.</w:t>
      </w:r>
    </w:p>
    <w:p w14:paraId="0C467367" w14:textId="708AAE40" w:rsidR="003C7A23" w:rsidRPr="00BF7D4A" w:rsidRDefault="003C7A23" w:rsidP="00535637">
      <w:pPr>
        <w:pStyle w:val="Nivel2"/>
        <w:rPr>
          <w:rFonts w:ascii="Times New Roman" w:hAnsi="Times New Roman" w:cs="Times New Roman"/>
          <w:sz w:val="24"/>
          <w:szCs w:val="24"/>
        </w:rPr>
      </w:pPr>
      <w:bookmarkStart w:id="14" w:name="art14§2"/>
      <w:bookmarkEnd w:id="14"/>
      <w:r w:rsidRPr="00BF7D4A">
        <w:rPr>
          <w:rFonts w:ascii="Times New Roman" w:hAnsi="Times New Roman" w:cs="Times New Roman"/>
          <w:sz w:val="24"/>
          <w:szCs w:val="24"/>
        </w:rPr>
        <w:t xml:space="preserve">A critério da Administração e exclusivamente a seu serviço, o autor dos projetos e a empresa a que se referem 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_Ref114659912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3.7.2</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_Ref114659913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poderão participar no apoio das atividades de planejamento da contratação, de execução da licitação ou de gestão do contrato, desde que sob supervisão exclusiva de agentes públicos do órgão ou entidade.</w:t>
      </w:r>
    </w:p>
    <w:p w14:paraId="05C5E780" w14:textId="77777777" w:rsidR="003C7A23" w:rsidRPr="00BF7D4A" w:rsidRDefault="003C7A23" w:rsidP="00535637">
      <w:pPr>
        <w:pStyle w:val="Nivel2"/>
        <w:rPr>
          <w:rFonts w:ascii="Times New Roman" w:hAnsi="Times New Roman" w:cs="Times New Roman"/>
          <w:sz w:val="24"/>
          <w:szCs w:val="24"/>
        </w:rPr>
      </w:pPr>
      <w:bookmarkStart w:id="15" w:name="art14§3"/>
      <w:bookmarkEnd w:id="15"/>
      <w:r w:rsidRPr="00BF7D4A">
        <w:rPr>
          <w:rFonts w:ascii="Times New Roman" w:hAnsi="Times New Roman" w:cs="Times New Roman"/>
          <w:sz w:val="24"/>
          <w:szCs w:val="24"/>
        </w:rPr>
        <w:t>Equiparam-se aos autores do projeto as empresas integrantes do mesmo grupo econômico.</w:t>
      </w:r>
    </w:p>
    <w:p w14:paraId="144ECC01" w14:textId="54EA2E9C" w:rsidR="003C7A23" w:rsidRPr="00BF7D4A" w:rsidRDefault="003C7A23" w:rsidP="00535637">
      <w:pPr>
        <w:pStyle w:val="Nivel2"/>
        <w:rPr>
          <w:rFonts w:ascii="Times New Roman" w:hAnsi="Times New Roman" w:cs="Times New Roman"/>
          <w:sz w:val="24"/>
          <w:szCs w:val="24"/>
        </w:rPr>
      </w:pPr>
      <w:bookmarkStart w:id="16" w:name="art14§4"/>
      <w:bookmarkEnd w:id="16"/>
      <w:r w:rsidRPr="00BF7D4A">
        <w:rPr>
          <w:rFonts w:ascii="Times New Roman" w:hAnsi="Times New Roman" w:cs="Times New Roman"/>
          <w:sz w:val="24"/>
          <w:szCs w:val="24"/>
        </w:rPr>
        <w:t xml:space="preserve">O disposto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_Ref114659912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3.7.2</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_Ref114659913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não impede a licitação ou a contratação de serviço que inclua como encargo do contratado a elaboração do projeto básico e do projeto executivo, nas contratações integradas, e do projeto executivo, nos demais regimes de execução.</w:t>
      </w:r>
    </w:p>
    <w:p w14:paraId="2DF5062D" w14:textId="4EFF5950" w:rsidR="003C7A23" w:rsidRPr="00BF7D4A" w:rsidRDefault="003C7A23" w:rsidP="00535637">
      <w:pPr>
        <w:pStyle w:val="Nivel2"/>
        <w:rPr>
          <w:rFonts w:ascii="Times New Roman" w:hAnsi="Times New Roman" w:cs="Times New Roman"/>
          <w:sz w:val="24"/>
          <w:szCs w:val="24"/>
        </w:rPr>
      </w:pPr>
      <w:bookmarkStart w:id="17" w:name="art14§5"/>
      <w:bookmarkEnd w:id="17"/>
      <w:r w:rsidRPr="00BF7D4A">
        <w:rPr>
          <w:rFonts w:ascii="Times New Roman" w:hAnsi="Times New Roman" w:cs="Times New Roman"/>
          <w:sz w:val="24"/>
          <w:szCs w:val="24"/>
        </w:rPr>
        <w:t xml:space="preserve">Em licitações e contratações realizadas no âmbito de projetos e programas parcialmente financiados por agência oficial de cooperação estrangeira ou por organismo financeiro internacional com recursos do financiamento ou da contrapartida nacional, não poderá participar pessoa física ou jurídica que integre o rol de pessoas sancionadas por essas entidades ou que seja declarada inidônea nos termos da </w:t>
      </w:r>
      <w:hyperlink r:id="rId23">
        <w:r w:rsidRPr="00BF7D4A">
          <w:rPr>
            <w:rStyle w:val="Hyperlink"/>
            <w:rFonts w:ascii="Times New Roman" w:hAnsi="Times New Roman" w:cs="Times New Roman"/>
            <w:sz w:val="24"/>
            <w:szCs w:val="24"/>
          </w:rPr>
          <w:t>Lei nº 14.133/2021</w:t>
        </w:r>
      </w:hyperlink>
      <w:r w:rsidRPr="00BF7D4A">
        <w:rPr>
          <w:rFonts w:ascii="Times New Roman" w:hAnsi="Times New Roman" w:cs="Times New Roman"/>
          <w:sz w:val="24"/>
          <w:szCs w:val="24"/>
        </w:rPr>
        <w:t>.</w:t>
      </w:r>
    </w:p>
    <w:p w14:paraId="2BFAAE96" w14:textId="3B18537C"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vedação de que trata o 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_Ref113962336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3.7.8</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estende-se a terceiro que auxilie a condução da contratação na qualidade de integrante de equipe de apoio, profissional especializado ou funcionário ou representante de empresa que preste assessoria técnica.</w:t>
      </w:r>
    </w:p>
    <w:p w14:paraId="4B0879D9" w14:textId="77777777" w:rsidR="003C7A23" w:rsidRPr="00BF7D4A" w:rsidRDefault="003C7A23" w:rsidP="00590634">
      <w:pPr>
        <w:pStyle w:val="Nivel01"/>
      </w:pPr>
      <w:bookmarkStart w:id="18" w:name="_Toc135469226"/>
      <w:r w:rsidRPr="00BF7D4A">
        <w:t>DA APRESENTAÇÃO DA PROPOSTA E DOS DOCUMENTOS DE HABILITAÇÃO</w:t>
      </w:r>
      <w:bookmarkEnd w:id="18"/>
    </w:p>
    <w:p w14:paraId="1F374D01" w14:textId="77777777" w:rsidR="003C7A23" w:rsidRPr="00BF7D4A" w:rsidRDefault="003C7A23" w:rsidP="00535637">
      <w:pPr>
        <w:pStyle w:val="Nvel2-Red"/>
        <w:rPr>
          <w:rFonts w:ascii="Times New Roman" w:hAnsi="Times New Roman" w:cs="Times New Roman"/>
          <w:b/>
          <w:color w:val="auto"/>
          <w:sz w:val="24"/>
          <w:szCs w:val="24"/>
        </w:rPr>
      </w:pPr>
      <w:r w:rsidRPr="00BF7D4A">
        <w:rPr>
          <w:rFonts w:ascii="Times New Roman" w:hAnsi="Times New Roman" w:cs="Times New Roman"/>
          <w:b/>
          <w:color w:val="auto"/>
          <w:sz w:val="24"/>
          <w:szCs w:val="24"/>
        </w:rPr>
        <w:t>Na presente licitação, a fase de habilitação sucederá as fases de apresentação de propostas e lances e de julgamento.</w:t>
      </w:r>
    </w:p>
    <w:p w14:paraId="0CDC5BEB" w14:textId="77777777" w:rsidR="003C7A23" w:rsidRPr="00BF7D4A" w:rsidRDefault="003C7A23" w:rsidP="00535637">
      <w:pPr>
        <w:pStyle w:val="Nivel2"/>
        <w:rPr>
          <w:rFonts w:ascii="Times New Roman" w:hAnsi="Times New Roman" w:cs="Times New Roman"/>
          <w:sz w:val="24"/>
          <w:szCs w:val="24"/>
        </w:rPr>
      </w:pPr>
      <w:bookmarkStart w:id="19" w:name="_Ref113886867"/>
      <w:r w:rsidRPr="00BF7D4A">
        <w:rPr>
          <w:rFonts w:ascii="Times New Roman" w:hAnsi="Times New Roman" w:cs="Times New Roman"/>
          <w:sz w:val="24"/>
          <w:szCs w:val="24"/>
        </w:rPr>
        <w:t>Os licitantes encaminharão, exclusivamente por meio do sistema eletrônico, a proposta com o preço ou o percentual de desconto, conforme o critério de julgamento adotado neste Edital, até a data e o horário estabelecidos para abertura da sessão pública.</w:t>
      </w:r>
      <w:bookmarkEnd w:id="19"/>
    </w:p>
    <w:p w14:paraId="7CBEF247" w14:textId="17E2B4DF" w:rsidR="003C7A23" w:rsidRPr="00BF7D4A" w:rsidRDefault="003C7A23" w:rsidP="00535637">
      <w:pPr>
        <w:pStyle w:val="Nivel2"/>
        <w:rPr>
          <w:rFonts w:ascii="Times New Roman" w:hAnsi="Times New Roman" w:cs="Times New Roman"/>
          <w:sz w:val="24"/>
          <w:szCs w:val="24"/>
        </w:rPr>
      </w:pPr>
      <w:bookmarkStart w:id="20" w:name="_Ref113889589"/>
      <w:r w:rsidRPr="00BF7D4A">
        <w:rPr>
          <w:rFonts w:ascii="Times New Roman" w:hAnsi="Times New Roman" w:cs="Times New Roman"/>
          <w:sz w:val="24"/>
          <w:szCs w:val="24"/>
        </w:rPr>
        <w:t xml:space="preserve">Caso a fase de habilitação anteceda as fases de apresentação de propostas e lances, os licitantes encaminharão, na forma e no prazo estabelecidos no item anterior, simultaneamente os documentos de habilitação e a proposta com o preço ou o percentual de desconto, observado o disposto nos itens </w:t>
      </w:r>
      <w:r w:rsidRPr="00BF7D4A">
        <w:rPr>
          <w:rFonts w:ascii="Times New Roman" w:hAnsi="Times New Roman" w:cs="Times New Roman"/>
          <w:sz w:val="24"/>
          <w:szCs w:val="24"/>
          <w:highlight w:val="yellow"/>
        </w:rPr>
        <w:fldChar w:fldCharType="begin"/>
      </w:r>
      <w:r w:rsidRPr="00BF7D4A">
        <w:rPr>
          <w:rFonts w:ascii="Times New Roman" w:hAnsi="Times New Roman" w:cs="Times New Roman"/>
          <w:sz w:val="24"/>
          <w:szCs w:val="24"/>
        </w:rPr>
        <w:instrText xml:space="preserve"> REF _Ref114663777 \r \h </w:instrText>
      </w:r>
      <w:r w:rsidR="00F522F3" w:rsidRPr="00BF7D4A">
        <w:rPr>
          <w:rFonts w:ascii="Times New Roman" w:hAnsi="Times New Roman" w:cs="Times New Roman"/>
          <w:sz w:val="24"/>
          <w:szCs w:val="24"/>
          <w:highlight w:val="yellow"/>
        </w:rPr>
        <w:instrText xml:space="preserve"> \* MERGEFORMAT </w:instrText>
      </w:r>
      <w:r w:rsidRPr="00BF7D4A">
        <w:rPr>
          <w:rFonts w:ascii="Times New Roman" w:hAnsi="Times New Roman" w:cs="Times New Roman"/>
          <w:sz w:val="24"/>
          <w:szCs w:val="24"/>
          <w:highlight w:val="yellow"/>
        </w:rPr>
      </w:r>
      <w:r w:rsidRPr="00BF7D4A">
        <w:rPr>
          <w:rFonts w:ascii="Times New Roman" w:hAnsi="Times New Roman" w:cs="Times New Roman"/>
          <w:sz w:val="24"/>
          <w:szCs w:val="24"/>
          <w:highlight w:val="yellow"/>
        </w:rPr>
        <w:fldChar w:fldCharType="separate"/>
      </w:r>
      <w:r w:rsidR="008B59BD">
        <w:rPr>
          <w:rFonts w:ascii="Times New Roman" w:hAnsi="Times New Roman" w:cs="Times New Roman"/>
          <w:sz w:val="24"/>
          <w:szCs w:val="24"/>
        </w:rPr>
        <w:t>8.2</w:t>
      </w:r>
      <w:r w:rsidRPr="00BF7D4A">
        <w:rPr>
          <w:rFonts w:ascii="Times New Roman" w:hAnsi="Times New Roman" w:cs="Times New Roman"/>
          <w:sz w:val="24"/>
          <w:szCs w:val="24"/>
          <w:highlight w:val="yellow"/>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_Ref114663151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8.17.1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deste Edital.</w:t>
      </w:r>
      <w:bookmarkEnd w:id="20"/>
    </w:p>
    <w:p w14:paraId="44617891" w14:textId="77777777" w:rsidR="003C7A23" w:rsidRPr="00BF7D4A" w:rsidRDefault="003C7A23" w:rsidP="00535637">
      <w:pPr>
        <w:pStyle w:val="Nivel2"/>
        <w:rPr>
          <w:rFonts w:ascii="Times New Roman" w:hAnsi="Times New Roman" w:cs="Times New Roman"/>
          <w:sz w:val="24"/>
          <w:szCs w:val="24"/>
        </w:rPr>
      </w:pPr>
      <w:bookmarkStart w:id="21" w:name="_Ref113968921"/>
      <w:r w:rsidRPr="00BF7D4A">
        <w:rPr>
          <w:rFonts w:ascii="Times New Roman" w:hAnsi="Times New Roman" w:cs="Times New Roman"/>
          <w:sz w:val="24"/>
          <w:szCs w:val="24"/>
        </w:rPr>
        <w:t>No cadastramento da proposta inicial, o licitante declarará, em campo próprio do sistema, que:</w:t>
      </w:r>
      <w:bookmarkEnd w:id="21"/>
    </w:p>
    <w:p w14:paraId="6A5B265E" w14:textId="4591EACA" w:rsidR="003C7A23" w:rsidRPr="00BF7D4A" w:rsidRDefault="00B67FD6" w:rsidP="00245B04">
      <w:pPr>
        <w:pStyle w:val="Nivel3"/>
        <w:spacing w:beforeLines="120" w:before="288" w:afterLines="120" w:after="288" w:line="312" w:lineRule="auto"/>
        <w:ind w:left="0" w:firstLine="709"/>
        <w:rPr>
          <w:rFonts w:ascii="Times New Roman" w:hAnsi="Times New Roman" w:cs="Times New Roman"/>
          <w:color w:val="auto"/>
          <w:sz w:val="24"/>
          <w:szCs w:val="24"/>
        </w:rPr>
      </w:pPr>
      <w:r w:rsidRPr="00BF7D4A">
        <w:rPr>
          <w:rFonts w:ascii="Times New Roman" w:hAnsi="Times New Roman" w:cs="Times New Roman"/>
          <w:color w:val="auto"/>
          <w:sz w:val="24"/>
          <w:szCs w:val="24"/>
        </w:rPr>
        <w:lastRenderedPageBreak/>
        <w:t>Está</w:t>
      </w:r>
      <w:r w:rsidR="003C7A23" w:rsidRPr="00BF7D4A">
        <w:rPr>
          <w:rFonts w:ascii="Times New Roman" w:hAnsi="Times New Roman" w:cs="Times New Roman"/>
          <w:color w:val="auto"/>
          <w:sz w:val="24"/>
          <w:szCs w:val="24"/>
        </w:rPr>
        <w:t xml:space="preserve"> ciente e concorda com as condições contidas no edital e seus anexos, bem como de que a proposta apresentada compreende a integralidade dos custos para atendimento dos direitos trabalhistas assegurados na Constituição Federal, nas leis trabalhistas, nas normas infralegais, nas convenções coletivas de trabalho e nos termos de ajustamento de conduta vigentes na data de sua entrega em definitivo e que cumpre plenamente os requisitos de habilitação definidos no instrumento convocatório;</w:t>
      </w:r>
    </w:p>
    <w:p w14:paraId="45DBE03B" w14:textId="633DCE85"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 xml:space="preserve">não emprega menor de 18 anos em trabalho noturno, perigoso ou insalubre e não emprega menor de 16 anos, salvo menor, a partir de 14 anos, na condição de aprendiz, nos termos do </w:t>
      </w:r>
      <w:hyperlink r:id="rId24" w:anchor="art7" w:history="1">
        <w:r w:rsidRPr="00BF7D4A">
          <w:rPr>
            <w:rStyle w:val="Hyperlink"/>
            <w:rFonts w:ascii="Times New Roman" w:hAnsi="Times New Roman" w:cs="Times New Roman"/>
            <w:sz w:val="24"/>
            <w:szCs w:val="24"/>
          </w:rPr>
          <w:t>artigo 7°, XXXIII, da Constituição</w:t>
        </w:r>
      </w:hyperlink>
      <w:r w:rsidRPr="00BF7D4A">
        <w:rPr>
          <w:rFonts w:ascii="Times New Roman" w:hAnsi="Times New Roman" w:cs="Times New Roman"/>
          <w:sz w:val="24"/>
          <w:szCs w:val="24"/>
        </w:rPr>
        <w:t>;</w:t>
      </w:r>
    </w:p>
    <w:p w14:paraId="1F36097B" w14:textId="5528B7C8"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não possui</w:t>
      </w:r>
      <w:r w:rsidR="00CC6A5F" w:rsidRPr="00BF7D4A">
        <w:rPr>
          <w:rFonts w:ascii="Times New Roman" w:hAnsi="Times New Roman" w:cs="Times New Roman"/>
          <w:sz w:val="24"/>
          <w:szCs w:val="24"/>
        </w:rPr>
        <w:t xml:space="preserve"> </w:t>
      </w:r>
      <w:r w:rsidRPr="00BF7D4A">
        <w:rPr>
          <w:rFonts w:ascii="Times New Roman" w:hAnsi="Times New Roman" w:cs="Times New Roman"/>
          <w:sz w:val="24"/>
          <w:szCs w:val="24"/>
        </w:rPr>
        <w:t xml:space="preserve">empregados executando trabalho degradante ou forçado, observando o disposto nos </w:t>
      </w:r>
      <w:hyperlink r:id="rId25" w:history="1">
        <w:r w:rsidRPr="00BF7D4A">
          <w:rPr>
            <w:rStyle w:val="Hyperlink"/>
            <w:rFonts w:ascii="Times New Roman" w:hAnsi="Times New Roman" w:cs="Times New Roman"/>
            <w:sz w:val="24"/>
            <w:szCs w:val="24"/>
          </w:rPr>
          <w:t>incisos III e IV do art. 1º e no inciso III do art. 5º da Constituição Federal</w:t>
        </w:r>
      </w:hyperlink>
      <w:r w:rsidRPr="00BF7D4A">
        <w:rPr>
          <w:rFonts w:ascii="Times New Roman" w:hAnsi="Times New Roman" w:cs="Times New Roman"/>
          <w:sz w:val="24"/>
          <w:szCs w:val="24"/>
        </w:rPr>
        <w:t>;</w:t>
      </w:r>
    </w:p>
    <w:p w14:paraId="7716898C"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cumpre as exigências de reserva de cargos para pessoa com deficiência e para reabilitado da Previdência Social, previstas em lei e em outras normas específicas.</w:t>
      </w:r>
    </w:p>
    <w:p w14:paraId="36A7C635" w14:textId="161F49FA"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licitante organizado em cooperativa deverá declarar, ainda, em campo próprio do sistema eletrônico, que cumpre os requisitos estabelecidos no </w:t>
      </w:r>
      <w:hyperlink r:id="rId26" w:anchor="art16">
        <w:r w:rsidRPr="00BF7D4A">
          <w:rPr>
            <w:rStyle w:val="Hyperlink"/>
            <w:rFonts w:ascii="Times New Roman" w:hAnsi="Times New Roman" w:cs="Times New Roman"/>
            <w:sz w:val="24"/>
            <w:szCs w:val="24"/>
          </w:rPr>
          <w:t>artigo 16 da Lei nº 14.133, de 2021</w:t>
        </w:r>
      </w:hyperlink>
      <w:r w:rsidRPr="00BF7D4A">
        <w:rPr>
          <w:rFonts w:ascii="Times New Roman" w:hAnsi="Times New Roman" w:cs="Times New Roman"/>
          <w:sz w:val="24"/>
          <w:szCs w:val="24"/>
        </w:rPr>
        <w:t>.</w:t>
      </w:r>
    </w:p>
    <w:p w14:paraId="5D6BACF4" w14:textId="71FF3D8C" w:rsidR="003C7A23" w:rsidRPr="00BF7D4A" w:rsidRDefault="003C7A23" w:rsidP="00535637">
      <w:pPr>
        <w:pStyle w:val="Nivel2"/>
        <w:rPr>
          <w:rFonts w:ascii="Times New Roman" w:hAnsi="Times New Roman" w:cs="Times New Roman"/>
          <w:sz w:val="24"/>
          <w:szCs w:val="24"/>
        </w:rPr>
      </w:pPr>
      <w:bookmarkStart w:id="22" w:name="_Ref117000019"/>
      <w:r w:rsidRPr="00BF7D4A">
        <w:rPr>
          <w:rFonts w:ascii="Times New Roman" w:hAnsi="Times New Roman" w:cs="Times New Roman"/>
          <w:sz w:val="24"/>
          <w:szCs w:val="24"/>
        </w:rPr>
        <w:t xml:space="preserve">O fornecedor enquadrado como microempresa, empresa de pequeno porte ou sociedade cooperativa deverá declarar, ainda, em campo próprio do sistema eletrônico, que cumpre os requisitos estabelecidos no </w:t>
      </w:r>
      <w:hyperlink r:id="rId27" w:anchor="art3">
        <w:r w:rsidRPr="00BF7D4A">
          <w:rPr>
            <w:rStyle w:val="Hyperlink"/>
            <w:rFonts w:ascii="Times New Roman" w:hAnsi="Times New Roman" w:cs="Times New Roman"/>
            <w:sz w:val="24"/>
            <w:szCs w:val="24"/>
          </w:rPr>
          <w:t>artigo 3° da Lei Complementar nº 123, de 2006</w:t>
        </w:r>
      </w:hyperlink>
      <w:r w:rsidRPr="00BF7D4A">
        <w:rPr>
          <w:rFonts w:ascii="Times New Roman" w:hAnsi="Times New Roman" w:cs="Times New Roman"/>
          <w:sz w:val="24"/>
          <w:szCs w:val="24"/>
        </w:rPr>
        <w:t xml:space="preserve">, estando apto a usufruir do tratamento favorecido estabelecido em seus </w:t>
      </w:r>
      <w:bookmarkEnd w:id="22"/>
      <w:r w:rsidRPr="00BF7D4A">
        <w:fldChar w:fldCharType="begin"/>
      </w:r>
      <w:r w:rsidRPr="00BF7D4A">
        <w:rPr>
          <w:rFonts w:ascii="Times New Roman" w:hAnsi="Times New Roman" w:cs="Times New Roman"/>
          <w:sz w:val="24"/>
          <w:szCs w:val="24"/>
        </w:rPr>
        <w:instrText>HYPERLINK "https://www.planalto.gov.br/ccivil_03/leis/lcp/lcp123.htm" \l "art42"</w:instrText>
      </w:r>
      <w:r w:rsidRPr="00BF7D4A">
        <w:fldChar w:fldCharType="separate"/>
      </w:r>
      <w:r w:rsidRPr="00BF7D4A">
        <w:rPr>
          <w:rStyle w:val="Hyperlink"/>
          <w:rFonts w:ascii="Times New Roman" w:hAnsi="Times New Roman" w:cs="Times New Roman"/>
          <w:sz w:val="24"/>
          <w:szCs w:val="24"/>
        </w:rPr>
        <w:t>arts. 42 a 49</w:t>
      </w:r>
      <w:r w:rsidRPr="00BF7D4A">
        <w:rPr>
          <w:rStyle w:val="Hyperlink"/>
          <w:rFonts w:ascii="Times New Roman" w:hAnsi="Times New Roman" w:cs="Times New Roman"/>
          <w:sz w:val="24"/>
          <w:szCs w:val="24"/>
        </w:rPr>
        <w:fldChar w:fldCharType="end"/>
      </w:r>
      <w:r w:rsidRPr="00BF7D4A">
        <w:rPr>
          <w:rFonts w:ascii="Times New Roman" w:hAnsi="Times New Roman" w:cs="Times New Roman"/>
          <w:sz w:val="24"/>
          <w:szCs w:val="24"/>
        </w:rPr>
        <w:t xml:space="preserve">, observado o disposto nos </w:t>
      </w:r>
      <w:hyperlink r:id="rId28" w:anchor="art4§1">
        <w:r w:rsidRPr="00BF7D4A">
          <w:rPr>
            <w:rStyle w:val="Hyperlink"/>
            <w:rFonts w:ascii="Times New Roman" w:hAnsi="Times New Roman" w:cs="Times New Roman"/>
            <w:sz w:val="24"/>
            <w:szCs w:val="24"/>
          </w:rPr>
          <w:t>§§ 1º ao 3º do art. 4º, da Lei n.º 14.133, de 2021.</w:t>
        </w:r>
      </w:hyperlink>
    </w:p>
    <w:p w14:paraId="06D6F458"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no item exclusivo para participação de microempresas e empresas de pequeno porte, a assinalação do campo “não” impedirá o prosseguimento no certame, para aquele item;</w:t>
      </w:r>
    </w:p>
    <w:p w14:paraId="7F68966D" w14:textId="67E92209"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 xml:space="preserve">nos itens em que a participação não for exclusiva para microempresas e empresas de pequeno porte, a assinalação do campo “não” apenas produzirá o efeito de o licitante não ter direito ao tratamento favorecido previsto na </w:t>
      </w:r>
      <w:hyperlink r:id="rId29" w:history="1">
        <w:r w:rsidRPr="00BF7D4A">
          <w:rPr>
            <w:rStyle w:val="Hyperlink"/>
            <w:rFonts w:ascii="Times New Roman" w:hAnsi="Times New Roman" w:cs="Times New Roman"/>
            <w:sz w:val="24"/>
            <w:szCs w:val="24"/>
          </w:rPr>
          <w:t>Lei Complementar nº 123, de 2006</w:t>
        </w:r>
      </w:hyperlink>
      <w:r w:rsidRPr="00BF7D4A">
        <w:rPr>
          <w:rFonts w:ascii="Times New Roman" w:hAnsi="Times New Roman" w:cs="Times New Roman"/>
          <w:sz w:val="24"/>
          <w:szCs w:val="24"/>
        </w:rPr>
        <w:t>, mesmo que microempresa, empresa de pequeno porte ou sociedade cooperativa.</w:t>
      </w:r>
    </w:p>
    <w:p w14:paraId="79F6C9A9" w14:textId="06E9BE63"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falsidade da declaração de que trata 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_Ref113968921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4.4</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ou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_Ref117000019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4.6</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sujeitará o licitante às sanções previstas na </w:t>
      </w:r>
      <w:hyperlink r:id="rId30" w:history="1">
        <w:r w:rsidRPr="00BF7D4A">
          <w:rPr>
            <w:rStyle w:val="Hyperlink"/>
            <w:rFonts w:ascii="Times New Roman" w:hAnsi="Times New Roman" w:cs="Times New Roman"/>
            <w:sz w:val="24"/>
            <w:szCs w:val="24"/>
          </w:rPr>
          <w:t>Lei nº 14.133, de 2021</w:t>
        </w:r>
      </w:hyperlink>
      <w:r w:rsidRPr="00BF7D4A">
        <w:rPr>
          <w:rFonts w:ascii="Times New Roman" w:hAnsi="Times New Roman" w:cs="Times New Roman"/>
          <w:sz w:val="24"/>
          <w:szCs w:val="24"/>
        </w:rPr>
        <w:t>, e neste Edital.</w:t>
      </w:r>
    </w:p>
    <w:p w14:paraId="0BA35920"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Os licitantes poderão retirar ou substituir a proposta ou, na hipótese de a fase de habilitação anteceder as fases de apresentação de propostas e lances e de julgamento, os documentos de habilitação anteriormente inseridos no sistema, até a abertura da sessão pública.</w:t>
      </w:r>
    </w:p>
    <w:p w14:paraId="149ED680"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Não haverá ordem de classificação na etapa de apresentação da proposta e dos documentos de habilitação pelo licitante, o que ocorrerá somente após os procedimentos de abertura da sessão pública e da fase de envio de lances.</w:t>
      </w:r>
    </w:p>
    <w:p w14:paraId="2C97B6FB"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Serão disponibilizados para acesso público os documentos que compõem a proposta dos licitantes convocados para apresentação de propostas, após a fase de envio de lances.</w:t>
      </w:r>
    </w:p>
    <w:p w14:paraId="535383CA" w14:textId="77777777" w:rsidR="003C7A23" w:rsidRPr="00BF7D4A" w:rsidRDefault="003C7A23" w:rsidP="00535637">
      <w:pPr>
        <w:pStyle w:val="Nivel2"/>
        <w:rPr>
          <w:rFonts w:ascii="Times New Roman" w:hAnsi="Times New Roman" w:cs="Times New Roman"/>
          <w:sz w:val="24"/>
          <w:szCs w:val="24"/>
        </w:rPr>
      </w:pPr>
      <w:bookmarkStart w:id="23" w:name="_Ref116992247"/>
      <w:r w:rsidRPr="00BF7D4A">
        <w:rPr>
          <w:rFonts w:ascii="Times New Roman" w:hAnsi="Times New Roman" w:cs="Times New Roman"/>
          <w:sz w:val="24"/>
          <w:szCs w:val="24"/>
        </w:rPr>
        <w:t>Desde que disponibilizada a funcionalidade no sistema, o licitante poderá parametrizar o seu valor final mínimo ou o seu percentual de desconto máximo quando do cadastramento da proposta e obedecerá às seguintes regras:</w:t>
      </w:r>
      <w:bookmarkEnd w:id="23"/>
    </w:p>
    <w:p w14:paraId="45F3B699"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a aplicação do intervalo mínimo de diferença de valores ou de percentuais entre os lances, que incidirá tanto em relação aos lances intermediários quanto em relação ao lance que cobrir a melhor oferta; e</w:t>
      </w:r>
    </w:p>
    <w:p w14:paraId="31B0D9BC" w14:textId="2DE3886A"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os lances serão de envio automático pelo sistema, respeitado o valor final mínimo</w:t>
      </w:r>
      <w:r w:rsidR="004158AA" w:rsidRPr="00BF7D4A">
        <w:rPr>
          <w:rFonts w:ascii="Times New Roman" w:hAnsi="Times New Roman" w:cs="Times New Roman"/>
          <w:sz w:val="24"/>
          <w:szCs w:val="24"/>
        </w:rPr>
        <w:t>, caso</w:t>
      </w:r>
      <w:r w:rsidRPr="00BF7D4A">
        <w:rPr>
          <w:rFonts w:ascii="Times New Roman" w:hAnsi="Times New Roman" w:cs="Times New Roman"/>
          <w:sz w:val="24"/>
          <w:szCs w:val="24"/>
        </w:rPr>
        <w:t xml:space="preserve"> estabelecido</w:t>
      </w:r>
      <w:r w:rsidR="004158AA" w:rsidRPr="00BF7D4A">
        <w:rPr>
          <w:rFonts w:ascii="Times New Roman" w:hAnsi="Times New Roman" w:cs="Times New Roman"/>
          <w:sz w:val="24"/>
          <w:szCs w:val="24"/>
        </w:rPr>
        <w:t>,</w:t>
      </w:r>
      <w:r w:rsidRPr="00BF7D4A">
        <w:rPr>
          <w:rFonts w:ascii="Times New Roman" w:hAnsi="Times New Roman" w:cs="Times New Roman"/>
          <w:sz w:val="24"/>
          <w:szCs w:val="24"/>
        </w:rPr>
        <w:t xml:space="preserve"> e o intervalo de que trata o subitem acima.</w:t>
      </w:r>
    </w:p>
    <w:p w14:paraId="07C4E3BB"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O valor final mínimo ou o percentual de desconto final máximo parametrizado no sistema poderá ser alterado pelo fornecedor durante a fase de disputa, sendo vedado:</w:t>
      </w:r>
    </w:p>
    <w:p w14:paraId="27613714"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valor superior a lance já registrado pelo fornecedor no sistema, quando adotado o critério de julgamento por menor preço; e</w:t>
      </w:r>
    </w:p>
    <w:p w14:paraId="578AD24E"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percentual de desconto inferior a lance já registrado pelo fornecedor no sistema, quando adotado o critério de julgamento por maior desconto.</w:t>
      </w:r>
    </w:p>
    <w:p w14:paraId="00F817B4" w14:textId="4A270065"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valor final mínimo ou o percentual de desconto final máximo parametrizado na forma do 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_Ref116992247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4.11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possuirá caráter sigiloso para os demais fornecedores e para o órgão ou entidade promotora da licitação, podendo ser disponibilizado estrita e permanentemente aos órgãos de controle externo e interno.</w:t>
      </w:r>
    </w:p>
    <w:p w14:paraId="48B1F343" w14:textId="77777777" w:rsidR="003C7A23" w:rsidRPr="00BF7D4A" w:rsidRDefault="003C7A23" w:rsidP="00535637">
      <w:pPr>
        <w:pStyle w:val="Nivel2"/>
        <w:rPr>
          <w:rFonts w:ascii="Times New Roman" w:eastAsia="Times New Roman" w:hAnsi="Times New Roman" w:cs="Times New Roman"/>
          <w:sz w:val="24"/>
          <w:szCs w:val="24"/>
        </w:rPr>
      </w:pPr>
      <w:r w:rsidRPr="00BF7D4A">
        <w:rPr>
          <w:rFonts w:ascii="Times New Roman" w:eastAsia="Times New Roman" w:hAnsi="Times New Roman" w:cs="Times New Roman"/>
          <w:sz w:val="24"/>
          <w:szCs w:val="24"/>
        </w:rPr>
        <w:t xml:space="preserve">Caberá ao licitante interessado em participar da licitação </w:t>
      </w:r>
      <w:r w:rsidRPr="00BF7D4A">
        <w:rPr>
          <w:rFonts w:ascii="Times New Roman" w:hAnsi="Times New Roman" w:cs="Times New Roman"/>
          <w:sz w:val="24"/>
          <w:szCs w:val="24"/>
        </w:rPr>
        <w:t>acompanhar as operações no sistema eletrônico durante o processo licitatório e se responsabilizar pelo ônus decorrente da perda de negócios diante da inobservância de mensagens emitidas pela Administração ou de sua desconexão.</w:t>
      </w:r>
    </w:p>
    <w:p w14:paraId="6F05381A" w14:textId="06D39482" w:rsidR="00D7313C" w:rsidRPr="00BF7D4A" w:rsidRDefault="003C7A23" w:rsidP="00535637">
      <w:pPr>
        <w:pStyle w:val="Nivel2"/>
        <w:rPr>
          <w:rFonts w:ascii="Times New Roman" w:hAnsi="Times New Roman" w:cs="Times New Roman"/>
          <w:sz w:val="24"/>
          <w:szCs w:val="24"/>
        </w:rPr>
      </w:pPr>
      <w:r w:rsidRPr="00BF7D4A">
        <w:rPr>
          <w:rFonts w:ascii="Times New Roman" w:eastAsia="Times New Roman" w:hAnsi="Times New Roman" w:cs="Times New Roman"/>
          <w:sz w:val="24"/>
          <w:szCs w:val="24"/>
        </w:rPr>
        <w:t xml:space="preserve">O licitante deverá </w:t>
      </w:r>
      <w:r w:rsidRPr="00BF7D4A">
        <w:rPr>
          <w:rFonts w:ascii="Times New Roman" w:hAnsi="Times New Roman" w:cs="Times New Roman"/>
          <w:sz w:val="24"/>
          <w:szCs w:val="24"/>
        </w:rPr>
        <w:t>comunicar imediatamente ao provedor do sistema qualquer acontecimento que possa comprometer o sigilo ou a segurança, para imediato bloqueio de acess</w:t>
      </w:r>
      <w:r w:rsidR="000C4E94" w:rsidRPr="00BF7D4A">
        <w:rPr>
          <w:rFonts w:ascii="Times New Roman" w:hAnsi="Times New Roman" w:cs="Times New Roman"/>
          <w:sz w:val="24"/>
          <w:szCs w:val="24"/>
        </w:rPr>
        <w:t>o.</w:t>
      </w:r>
    </w:p>
    <w:p w14:paraId="5F186EB9" w14:textId="52D81506" w:rsidR="003C7A23" w:rsidRPr="00BF7D4A" w:rsidRDefault="003C7A23" w:rsidP="00590634">
      <w:pPr>
        <w:pStyle w:val="Nivel01"/>
      </w:pPr>
      <w:bookmarkStart w:id="24" w:name="_Toc135469227"/>
      <w:r w:rsidRPr="00BF7D4A">
        <w:t>DO PREENCHIMENTO DA PROPOSTA</w:t>
      </w:r>
      <w:bookmarkEnd w:id="24"/>
    </w:p>
    <w:p w14:paraId="475CA631" w14:textId="77777777" w:rsidR="003C7A23" w:rsidRPr="00BF7D4A" w:rsidRDefault="003C7A23" w:rsidP="00535637">
      <w:pPr>
        <w:pStyle w:val="Nivel2"/>
        <w:rPr>
          <w:rFonts w:ascii="Times New Roman" w:eastAsia="Times New Roman" w:hAnsi="Times New Roman" w:cs="Times New Roman"/>
          <w:sz w:val="24"/>
          <w:szCs w:val="24"/>
        </w:rPr>
      </w:pPr>
      <w:r w:rsidRPr="00BF7D4A">
        <w:rPr>
          <w:rFonts w:ascii="Times New Roman" w:hAnsi="Times New Roman" w:cs="Times New Roman"/>
          <w:sz w:val="24"/>
          <w:szCs w:val="24"/>
        </w:rPr>
        <w:t>O licitante deverá enviar sua proposta mediante o preenchimento, no sistema eletrônico, dos seguintes campos:</w:t>
      </w:r>
    </w:p>
    <w:p w14:paraId="486090B9" w14:textId="1BB70CCC" w:rsidR="003C7A23" w:rsidRPr="00BF7D4A" w:rsidRDefault="00590634" w:rsidP="00535637">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lastRenderedPageBreak/>
        <w:t>Valor</w:t>
      </w:r>
      <w:r w:rsidR="003C7A23" w:rsidRPr="00BF7D4A">
        <w:rPr>
          <w:rFonts w:ascii="Times New Roman" w:hAnsi="Times New Roman" w:cs="Times New Roman"/>
          <w:color w:val="auto"/>
          <w:sz w:val="24"/>
          <w:szCs w:val="24"/>
        </w:rPr>
        <w:t xml:space="preserve"> unitário do item;</w:t>
      </w:r>
    </w:p>
    <w:p w14:paraId="0DE727B7"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Marca;</w:t>
      </w:r>
    </w:p>
    <w:p w14:paraId="32E41282" w14:textId="486C73B2" w:rsidR="00C705AF" w:rsidRPr="00BF7D4A" w:rsidRDefault="00C705AF" w:rsidP="00C705A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Ao anexar a proposta por meio de arquivo </w:t>
      </w:r>
      <w:r w:rsidR="00590634" w:rsidRPr="00BF7D4A">
        <w:rPr>
          <w:rFonts w:ascii="Times New Roman" w:hAnsi="Times New Roman" w:cs="Times New Roman"/>
          <w:sz w:val="24"/>
          <w:szCs w:val="24"/>
        </w:rPr>
        <w:t>eletrônico no</w:t>
      </w:r>
      <w:r w:rsidRPr="00BF7D4A">
        <w:rPr>
          <w:rFonts w:ascii="Times New Roman" w:hAnsi="Times New Roman" w:cs="Times New Roman"/>
          <w:sz w:val="24"/>
          <w:szCs w:val="24"/>
        </w:rPr>
        <w:t xml:space="preserve"> campo apropriado do sistema fica VEDADO A IDENTIFICAÇÃO DO LICITANTE POR QUALQUER MEIO.</w:t>
      </w:r>
    </w:p>
    <w:p w14:paraId="5F5E5E8C" w14:textId="3A8F9F6E" w:rsidR="003C7A23" w:rsidRPr="00BF7D4A" w:rsidRDefault="003C7A23" w:rsidP="00C705AF">
      <w:pPr>
        <w:pStyle w:val="Nivel2"/>
        <w:rPr>
          <w:rFonts w:ascii="Times New Roman" w:hAnsi="Times New Roman" w:cs="Times New Roman"/>
          <w:sz w:val="24"/>
          <w:szCs w:val="24"/>
        </w:rPr>
      </w:pPr>
      <w:r w:rsidRPr="00BF7D4A">
        <w:rPr>
          <w:rFonts w:ascii="Times New Roman" w:hAnsi="Times New Roman" w:cs="Times New Roman"/>
          <w:sz w:val="24"/>
          <w:szCs w:val="24"/>
        </w:rPr>
        <w:t>Todas as especificações do objeto contidas na proposta vinculam o licitante.</w:t>
      </w:r>
    </w:p>
    <w:p w14:paraId="376C1E27" w14:textId="6DCEE2BB" w:rsidR="00213C8A" w:rsidRPr="00BF7D4A" w:rsidRDefault="00FB1807" w:rsidP="00535637">
      <w:pPr>
        <w:pStyle w:val="Nivel3"/>
        <w:rPr>
          <w:rFonts w:ascii="Times New Roman" w:hAnsi="Times New Roman" w:cs="Times New Roman"/>
          <w:color w:val="auto"/>
          <w:sz w:val="24"/>
          <w:szCs w:val="24"/>
        </w:rPr>
      </w:pPr>
      <w:r w:rsidRPr="00BF7D4A">
        <w:rPr>
          <w:rFonts w:ascii="Times New Roman" w:hAnsi="Times New Roman" w:cs="Times New Roman"/>
          <w:color w:val="auto"/>
          <w:sz w:val="24"/>
          <w:szCs w:val="24"/>
        </w:rPr>
        <w:t xml:space="preserve"> </w:t>
      </w:r>
      <w:r w:rsidRPr="00BF7D4A">
        <w:rPr>
          <w:rStyle w:val="normaltextrun"/>
          <w:rFonts w:ascii="Times New Roman" w:hAnsi="Times New Roman" w:cs="Times New Roman"/>
          <w:i/>
          <w:iCs/>
          <w:color w:val="auto"/>
          <w:sz w:val="24"/>
          <w:szCs w:val="24"/>
          <w:u w:val="single"/>
        </w:rPr>
        <w:t xml:space="preserve">O licitante </w:t>
      </w:r>
      <w:r w:rsidR="00590634" w:rsidRPr="00BF7D4A">
        <w:rPr>
          <w:rStyle w:val="normaltextrun"/>
          <w:rFonts w:ascii="Times New Roman" w:hAnsi="Times New Roman" w:cs="Times New Roman"/>
          <w:i/>
          <w:iCs/>
          <w:color w:val="auto"/>
          <w:sz w:val="24"/>
          <w:szCs w:val="24"/>
          <w:u w:val="single"/>
        </w:rPr>
        <w:t>não</w:t>
      </w:r>
      <w:r w:rsidRPr="00BF7D4A">
        <w:rPr>
          <w:rStyle w:val="normaltextrun"/>
          <w:rFonts w:ascii="Times New Roman" w:hAnsi="Times New Roman" w:cs="Times New Roman"/>
          <w:i/>
          <w:iCs/>
          <w:color w:val="auto"/>
          <w:sz w:val="24"/>
          <w:szCs w:val="24"/>
          <w:u w:val="single"/>
        </w:rPr>
        <w:t xml:space="preserve"> poderá </w:t>
      </w:r>
      <w:r w:rsidRPr="00BF7D4A">
        <w:rPr>
          <w:rStyle w:val="normaltextrun"/>
          <w:rFonts w:ascii="Times New Roman" w:hAnsi="Times New Roman" w:cs="Times New Roman"/>
          <w:color w:val="auto"/>
          <w:sz w:val="24"/>
          <w:szCs w:val="24"/>
        </w:rPr>
        <w:t>oferecer</w:t>
      </w:r>
      <w:r w:rsidRPr="00BF7D4A">
        <w:rPr>
          <w:rStyle w:val="normaltextrun"/>
          <w:rFonts w:ascii="Times New Roman" w:hAnsi="Times New Roman" w:cs="Times New Roman"/>
          <w:i/>
          <w:iCs/>
          <w:color w:val="auto"/>
          <w:sz w:val="24"/>
          <w:szCs w:val="24"/>
          <w:u w:val="single"/>
        </w:rPr>
        <w:t xml:space="preserve"> proposta em quantitativo inferior ao máximo previsto para contratação</w:t>
      </w:r>
      <w:r w:rsidR="00E74227" w:rsidRPr="00BF7D4A">
        <w:rPr>
          <w:rStyle w:val="normaltextrun"/>
          <w:rFonts w:ascii="Times New Roman" w:hAnsi="Times New Roman" w:cs="Times New Roman"/>
          <w:i/>
          <w:iCs/>
          <w:color w:val="auto"/>
          <w:sz w:val="24"/>
          <w:szCs w:val="24"/>
          <w:u w:val="single"/>
        </w:rPr>
        <w:t>.</w:t>
      </w:r>
    </w:p>
    <w:p w14:paraId="425E03B1"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Nos valores propostos estarão inclusos todos os custos operacionais, encargos previdenciários, trabalhistas, tributários, comerciais e quaisquer outros que incidam direta ou indiretamente na execução do objeto.</w:t>
      </w:r>
    </w:p>
    <w:p w14:paraId="2BC0672E"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Os preços ofertados, tanto na proposta inicial, quanto na etapa de lances, serão de exclusiva responsabilidade do licitante, não lhe assistindo o direito de pleitear qualquer alteração, sob alegação de erro, omissão ou qualquer outro pretexto.</w:t>
      </w:r>
    </w:p>
    <w:p w14:paraId="0F432D4D" w14:textId="73C5D356"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 xml:space="preserve">Se o regime tributário da empresa implicar o recolhimento de tributos em percentuais variáveis, a cotação adequada será a que corresponde à média dos efetivos recolhimentos da empresa nos últimos doze meses. </w:t>
      </w:r>
    </w:p>
    <w:p w14:paraId="1F2D916E"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Independentemente do percentual de tributo inserido na planilha, no pagamento serão retidos na fonte os percentuais estabelecidos na legislação vigente.</w:t>
      </w:r>
    </w:p>
    <w:p w14:paraId="75D4D50B" w14:textId="77777777" w:rsidR="00D757BC" w:rsidRPr="00BF7D4A" w:rsidRDefault="00D757BC" w:rsidP="00535637">
      <w:pPr>
        <w:pStyle w:val="Nvel2-Red"/>
        <w:rPr>
          <w:rFonts w:ascii="Times New Roman" w:hAnsi="Times New Roman" w:cs="Times New Roman"/>
          <w:color w:val="auto"/>
          <w:sz w:val="24"/>
          <w:szCs w:val="24"/>
        </w:rPr>
      </w:pPr>
      <w:r w:rsidRPr="00BF7D4A">
        <w:rPr>
          <w:rFonts w:ascii="Times New Roman" w:hAnsi="Times New Roman" w:cs="Times New Roman"/>
          <w:color w:val="auto"/>
          <w:sz w:val="24"/>
          <w:szCs w:val="24"/>
        </w:rPr>
        <w:t>Na presente licitação, a Microempresa e a Empresa de Pequeno Porte poderão se beneficiar do regime de tributação pelo Simples Nacional.</w:t>
      </w:r>
    </w:p>
    <w:p w14:paraId="3230F41D" w14:textId="77777777" w:rsidR="003C7A23" w:rsidRPr="00BF7D4A" w:rsidRDefault="003C7A23" w:rsidP="00535637">
      <w:pPr>
        <w:pStyle w:val="Nivel2"/>
        <w:rPr>
          <w:rFonts w:ascii="Times New Roman" w:hAnsi="Times New Roman" w:cs="Times New Roman"/>
          <w:sz w:val="24"/>
          <w:szCs w:val="24"/>
        </w:rPr>
      </w:pPr>
      <w:r w:rsidRPr="00BF7D4A">
        <w:rPr>
          <w:rFonts w:ascii="Times New Roman" w:hAnsi="Times New Roman" w:cs="Times New Roman"/>
          <w:sz w:val="24"/>
          <w:szCs w:val="24"/>
        </w:rPr>
        <w:t>A apresentação das propostas implica obrigatoriedade do cumprimento das disposições nelas contidas, em conformidade com o que dispõe o Termo de Referência, assumindo o proponente o compromisso de executar o objeto licitado nos seus termos, bem como de fornecer os materiais, equipamentos, ferramentas e utensílios necessários, em quantidades e qualidades adequadas à perfeita execução contratual, promovendo, quando requerido, sua substituição.</w:t>
      </w:r>
    </w:p>
    <w:p w14:paraId="1B11DD7F" w14:textId="20CEBC73"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 xml:space="preserve">O prazo de validade da proposta não será inferior a </w:t>
      </w:r>
      <w:r w:rsidR="00C705AF" w:rsidRPr="00BF7D4A">
        <w:rPr>
          <w:rFonts w:ascii="Times New Roman" w:hAnsi="Times New Roman" w:cs="Times New Roman"/>
          <w:b/>
          <w:bCs/>
          <w:color w:val="FF0000"/>
          <w:sz w:val="24"/>
          <w:szCs w:val="24"/>
        </w:rPr>
        <w:t>90</w:t>
      </w:r>
      <w:r w:rsidRPr="00BF7D4A">
        <w:rPr>
          <w:rFonts w:ascii="Times New Roman" w:hAnsi="Times New Roman" w:cs="Times New Roman"/>
          <w:b/>
          <w:bCs/>
          <w:color w:val="FF0000"/>
          <w:sz w:val="24"/>
          <w:szCs w:val="24"/>
        </w:rPr>
        <w:t xml:space="preserve"> (</w:t>
      </w:r>
      <w:r w:rsidR="00C705AF" w:rsidRPr="00BF7D4A">
        <w:rPr>
          <w:rFonts w:ascii="Times New Roman" w:hAnsi="Times New Roman" w:cs="Times New Roman"/>
          <w:b/>
          <w:bCs/>
          <w:color w:val="FF0000"/>
          <w:sz w:val="24"/>
          <w:szCs w:val="24"/>
        </w:rPr>
        <w:t>noventa</w:t>
      </w:r>
      <w:r w:rsidRPr="00BF7D4A">
        <w:rPr>
          <w:rFonts w:ascii="Times New Roman" w:hAnsi="Times New Roman" w:cs="Times New Roman"/>
          <w:b/>
          <w:bCs/>
          <w:color w:val="FF0000"/>
          <w:sz w:val="24"/>
          <w:szCs w:val="24"/>
        </w:rPr>
        <w:t>)</w:t>
      </w:r>
      <w:r w:rsidRPr="00BF7D4A">
        <w:rPr>
          <w:rFonts w:ascii="Times New Roman" w:hAnsi="Times New Roman" w:cs="Times New Roman"/>
          <w:color w:val="FF0000"/>
          <w:sz w:val="24"/>
          <w:szCs w:val="24"/>
        </w:rPr>
        <w:t xml:space="preserve"> </w:t>
      </w:r>
      <w:r w:rsidRPr="00BF7D4A">
        <w:rPr>
          <w:rFonts w:ascii="Times New Roman" w:hAnsi="Times New Roman" w:cs="Times New Roman"/>
          <w:sz w:val="24"/>
          <w:szCs w:val="24"/>
        </w:rPr>
        <w:t>dias</w:t>
      </w:r>
      <w:r w:rsidRPr="00BF7D4A">
        <w:rPr>
          <w:rFonts w:ascii="Times New Roman" w:hAnsi="Times New Roman" w:cs="Times New Roman"/>
          <w:b/>
          <w:sz w:val="24"/>
          <w:szCs w:val="24"/>
        </w:rPr>
        <w:t>,</w:t>
      </w:r>
      <w:r w:rsidRPr="00BF7D4A">
        <w:rPr>
          <w:rFonts w:ascii="Times New Roman" w:hAnsi="Times New Roman" w:cs="Times New Roman"/>
          <w:sz w:val="24"/>
          <w:szCs w:val="24"/>
        </w:rPr>
        <w:t xml:space="preserve"> a contar da data de sua apresentação.</w:t>
      </w:r>
    </w:p>
    <w:p w14:paraId="7FDC09DC"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Os licitantes devem respeitar os preços máximos estabelecidos nas normas de regência de contratações públicas federais, quando participarem de licitações públicas;</w:t>
      </w:r>
    </w:p>
    <w:p w14:paraId="37732EBD" w14:textId="77777777" w:rsidR="003C7A23" w:rsidRPr="00BF7D4A" w:rsidRDefault="003C7A23" w:rsidP="00535637">
      <w:pPr>
        <w:pStyle w:val="Nivel3"/>
        <w:rPr>
          <w:rFonts w:ascii="Times New Roman" w:hAnsi="Times New Roman" w:cs="Times New Roman"/>
          <w:sz w:val="24"/>
          <w:szCs w:val="24"/>
        </w:rPr>
      </w:pPr>
      <w:r w:rsidRPr="00BF7D4A">
        <w:rPr>
          <w:rFonts w:ascii="Times New Roman" w:hAnsi="Times New Roman" w:cs="Times New Roman"/>
          <w:sz w:val="24"/>
          <w:szCs w:val="24"/>
        </w:rPr>
        <w:t>Caso o critério de julgamento seja o de maior desconto, o preço já decorrente da aplicação do desconto ofertado deverá respeitar os preços máximos previstos no item 4.9.</w:t>
      </w:r>
    </w:p>
    <w:p w14:paraId="58D4DF33" w14:textId="76A83BC1" w:rsidR="003C7A23" w:rsidRPr="00BF7D4A" w:rsidRDefault="003C7A23" w:rsidP="00B9651D">
      <w:pPr>
        <w:pStyle w:val="Nivel2"/>
        <w:rPr>
          <w:rFonts w:ascii="Times New Roman" w:eastAsia="Times New Roman" w:hAnsi="Times New Roman" w:cs="Times New Roman"/>
          <w:sz w:val="24"/>
          <w:szCs w:val="24"/>
        </w:rPr>
      </w:pPr>
      <w:r w:rsidRPr="00BF7D4A">
        <w:rPr>
          <w:rFonts w:ascii="Times New Roman" w:hAnsi="Times New Roman" w:cs="Times New Roman"/>
          <w:sz w:val="24"/>
          <w:szCs w:val="24"/>
        </w:rPr>
        <w:t xml:space="preserve">O descumprimento das regras supramencionadas pela Administração por parte dos contratados pode ensejar a </w:t>
      </w:r>
      <w:r w:rsidRPr="00BF7D4A">
        <w:rPr>
          <w:rFonts w:ascii="Times New Roman" w:hAnsi="Times New Roman" w:cs="Times New Roman"/>
          <w:color w:val="000000" w:themeColor="text1"/>
          <w:sz w:val="24"/>
          <w:szCs w:val="24"/>
        </w:rPr>
        <w:t>responsabilização pelo</w:t>
      </w:r>
      <w:r w:rsidRPr="00BF7D4A">
        <w:rPr>
          <w:rFonts w:ascii="Times New Roman" w:hAnsi="Times New Roman" w:cs="Times New Roman"/>
          <w:sz w:val="24"/>
          <w:szCs w:val="24"/>
        </w:rPr>
        <w:t xml:space="preserve"> Tribunal de Contas da União e, após o devido processo legal, gerar as seguintes consequências: assinatura de prazo para a adoção das medidas </w:t>
      </w:r>
      <w:r w:rsidRPr="00BF7D4A">
        <w:rPr>
          <w:rFonts w:ascii="Times New Roman" w:hAnsi="Times New Roman" w:cs="Times New Roman"/>
          <w:sz w:val="24"/>
          <w:szCs w:val="24"/>
        </w:rPr>
        <w:lastRenderedPageBreak/>
        <w:t xml:space="preserve">necessárias ao exato cumprimento da lei, nos termos do </w:t>
      </w:r>
      <w:hyperlink r:id="rId31" w:history="1">
        <w:r w:rsidRPr="00BF7D4A">
          <w:rPr>
            <w:rStyle w:val="Hyperlink"/>
            <w:rFonts w:ascii="Times New Roman" w:hAnsi="Times New Roman" w:cs="Times New Roman"/>
            <w:sz w:val="24"/>
            <w:szCs w:val="24"/>
          </w:rPr>
          <w:t>art. 71, inciso IX, da Constituição</w:t>
        </w:r>
      </w:hyperlink>
      <w:r w:rsidRPr="00BF7D4A">
        <w:rPr>
          <w:rFonts w:ascii="Times New Roman" w:hAnsi="Times New Roman" w:cs="Times New Roman"/>
          <w:sz w:val="24"/>
          <w:szCs w:val="24"/>
        </w:rPr>
        <w:t>; ou condenação dos agentes públicos responsáveis e da empresa contratada ao pagamento dos prejuízos ao erário, caso verificada a ocorrência de superfaturamento por sobrepreço na execução do contrato.</w:t>
      </w:r>
    </w:p>
    <w:p w14:paraId="3FDF3530" w14:textId="5E46AE17" w:rsidR="00DE579E" w:rsidRPr="00BF7D4A" w:rsidRDefault="00DE579E" w:rsidP="00B9651D">
      <w:pPr>
        <w:pStyle w:val="Nivel2"/>
        <w:rPr>
          <w:rFonts w:ascii="Times New Roman" w:hAnsi="Times New Roman" w:cs="Times New Roman"/>
          <w:sz w:val="24"/>
          <w:szCs w:val="24"/>
        </w:rPr>
      </w:pPr>
      <w:r w:rsidRPr="00BF7D4A">
        <w:rPr>
          <w:rFonts w:ascii="Times New Roman" w:hAnsi="Times New Roman" w:cs="Times New Roman"/>
          <w:sz w:val="24"/>
          <w:szCs w:val="24"/>
        </w:rPr>
        <w:t>Em se tratando de serviços com fornecimento de mão de obra em regime de dedicação exclusiva, o licitante deverá indicar os sindicatos, acordos coletivos, convenções coletivas ou sentenças normativas que regem as categorias profissionais que executarão o serviço e as respectivas datas bases e vigências, com base na Classificação Brasileira de Ocupações – CBO.</w:t>
      </w:r>
    </w:p>
    <w:p w14:paraId="62583DBE" w14:textId="69C3B241" w:rsidR="00DE579E" w:rsidRPr="00BF7D4A" w:rsidRDefault="00DE579E" w:rsidP="00B9651D">
      <w:pPr>
        <w:pStyle w:val="Nivel2"/>
        <w:rPr>
          <w:rFonts w:ascii="Times New Roman" w:hAnsi="Times New Roman" w:cs="Times New Roman"/>
          <w:sz w:val="24"/>
          <w:szCs w:val="24"/>
        </w:rPr>
      </w:pPr>
      <w:r w:rsidRPr="00BF7D4A">
        <w:rPr>
          <w:rFonts w:ascii="Times New Roman" w:hAnsi="Times New Roman" w:cs="Times New Roman"/>
          <w:sz w:val="24"/>
          <w:szCs w:val="24"/>
        </w:rPr>
        <w:t>Em todo caso, deverá ser garantido o pagamento do salário normativo previsto no instrumento coletivo aplicável ou do salário-mínimo vigente, o que for maior.</w:t>
      </w:r>
    </w:p>
    <w:p w14:paraId="79839FDC" w14:textId="77777777" w:rsidR="003C7A23" w:rsidRPr="00BF7D4A" w:rsidRDefault="003C7A23" w:rsidP="00590634">
      <w:pPr>
        <w:pStyle w:val="Nivel01"/>
      </w:pPr>
      <w:bookmarkStart w:id="25" w:name="_Toc135469228"/>
      <w:r w:rsidRPr="00BF7D4A">
        <w:t>DA ABERTURA DA SESSÃO, CLASSIFICAÇÃO DAS PROPOSTAS E FORMULAÇÃO DE LANCES</w:t>
      </w:r>
      <w:bookmarkEnd w:id="25"/>
    </w:p>
    <w:p w14:paraId="4998B02F" w14:textId="77777777" w:rsidR="003C7A23" w:rsidRPr="00BF7D4A" w:rsidRDefault="003C7A23" w:rsidP="00B9651D">
      <w:pPr>
        <w:pStyle w:val="Nivel2"/>
        <w:rPr>
          <w:rFonts w:ascii="Times New Roman" w:hAnsi="Times New Roman" w:cs="Times New Roman"/>
          <w:sz w:val="24"/>
          <w:szCs w:val="24"/>
        </w:rPr>
      </w:pPr>
      <w:bookmarkStart w:id="26" w:name="_Hlk114646655"/>
      <w:r w:rsidRPr="00BF7D4A">
        <w:rPr>
          <w:rFonts w:ascii="Times New Roman" w:hAnsi="Times New Roman" w:cs="Times New Roman"/>
          <w:sz w:val="24"/>
          <w:szCs w:val="24"/>
        </w:rPr>
        <w:t>A abertura da presente licitação dar-se-á automaticamente em sessão pública, por meio de sistema eletrônico, na data, horário e local indicados neste Edital.</w:t>
      </w:r>
    </w:p>
    <w:p w14:paraId="01ABDF42"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Os licitantes poderão retirar ou substituir a proposta ou os documentos de habilitação, quando for o caso, anteriormente inseridos no sistema, até a abertura da sessão pública.</w:t>
      </w:r>
    </w:p>
    <w:p w14:paraId="0068F72A"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sistema disponibilizará campo próprio para troca de mensagens entre o Pregoeiro e os licitantes.</w:t>
      </w:r>
    </w:p>
    <w:p w14:paraId="778CD282" w14:textId="77777777" w:rsidR="00C705AF" w:rsidRPr="00BF7D4A" w:rsidRDefault="003C7A23" w:rsidP="00C705A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Iniciada a etapa competitiva, os licitantes deverão encaminhar lances exclusivamente por meio de sistema eletrônico, sendo imediatamente informados do seu recebimento e do valor consignado no registro. </w:t>
      </w:r>
    </w:p>
    <w:p w14:paraId="5C125845" w14:textId="3B430639" w:rsidR="003C7A23" w:rsidRPr="00BF7D4A" w:rsidRDefault="003C7A23" w:rsidP="00C705A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lance deverá ser ofertado pelo valor unitário </w:t>
      </w:r>
      <w:r w:rsidR="00C705AF" w:rsidRPr="00BF7D4A">
        <w:rPr>
          <w:rFonts w:ascii="Times New Roman" w:hAnsi="Times New Roman" w:cs="Times New Roman"/>
          <w:b/>
          <w:sz w:val="24"/>
          <w:szCs w:val="24"/>
        </w:rPr>
        <w:t>do item.</w:t>
      </w:r>
    </w:p>
    <w:p w14:paraId="6584CB20"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Os licitantes poderão oferecer lances sucessivos, observando o horário fixado para abertura da sessão e as regras estabelecidas no Edital.</w:t>
      </w:r>
    </w:p>
    <w:p w14:paraId="32718210" w14:textId="53A308BA"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licitante somente poderá oferecer lance </w:t>
      </w:r>
      <w:r w:rsidRPr="00BF7D4A">
        <w:rPr>
          <w:rFonts w:ascii="Times New Roman" w:hAnsi="Times New Roman" w:cs="Times New Roman"/>
          <w:i/>
          <w:iCs/>
          <w:color w:val="auto"/>
          <w:sz w:val="24"/>
          <w:szCs w:val="24"/>
        </w:rPr>
        <w:t>de valor</w:t>
      </w:r>
      <w:r w:rsidRPr="00BF7D4A">
        <w:rPr>
          <w:rFonts w:ascii="Times New Roman" w:hAnsi="Times New Roman" w:cs="Times New Roman"/>
          <w:color w:val="auto"/>
          <w:sz w:val="24"/>
          <w:szCs w:val="24"/>
        </w:rPr>
        <w:t xml:space="preserve"> </w:t>
      </w:r>
      <w:r w:rsidRPr="00BF7D4A">
        <w:rPr>
          <w:rFonts w:ascii="Times New Roman" w:hAnsi="Times New Roman" w:cs="Times New Roman"/>
          <w:i/>
          <w:iCs/>
          <w:color w:val="auto"/>
          <w:sz w:val="24"/>
          <w:szCs w:val="24"/>
        </w:rPr>
        <w:t>inferior</w:t>
      </w:r>
      <w:r w:rsidRPr="00BF7D4A">
        <w:rPr>
          <w:rFonts w:ascii="Times New Roman" w:hAnsi="Times New Roman" w:cs="Times New Roman"/>
          <w:color w:val="auto"/>
          <w:sz w:val="24"/>
          <w:szCs w:val="24"/>
        </w:rPr>
        <w:t xml:space="preserve"> </w:t>
      </w:r>
      <w:r w:rsidRPr="00BF7D4A">
        <w:rPr>
          <w:rFonts w:ascii="Times New Roman" w:hAnsi="Times New Roman" w:cs="Times New Roman"/>
          <w:sz w:val="24"/>
          <w:szCs w:val="24"/>
        </w:rPr>
        <w:t xml:space="preserve">ao último por ele ofertado e registrado pelo sistema. </w:t>
      </w:r>
    </w:p>
    <w:p w14:paraId="479767D2" w14:textId="418982B1"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intervalo mínimo de diferença de valores ou percentuais entre os lances, que incidirá tanto em relação aos lances intermediários quanto em relação à proposta que cobrir a melhor oferta deverá ser</w:t>
      </w:r>
      <w:r w:rsidRPr="00BF7D4A">
        <w:rPr>
          <w:rFonts w:ascii="Times New Roman" w:hAnsi="Times New Roman" w:cs="Times New Roman"/>
          <w:i/>
          <w:iCs/>
          <w:sz w:val="24"/>
          <w:szCs w:val="24"/>
        </w:rPr>
        <w:t xml:space="preserve"> </w:t>
      </w:r>
      <w:r w:rsidRPr="00BF7D4A">
        <w:rPr>
          <w:rFonts w:ascii="Times New Roman" w:hAnsi="Times New Roman" w:cs="Times New Roman"/>
          <w:b/>
          <w:i/>
          <w:iCs/>
          <w:color w:val="auto"/>
          <w:sz w:val="24"/>
          <w:szCs w:val="24"/>
          <w:u w:val="single"/>
        </w:rPr>
        <w:t xml:space="preserve">de </w:t>
      </w:r>
      <w:r w:rsidR="007A6696" w:rsidRPr="00BF7D4A">
        <w:rPr>
          <w:rFonts w:ascii="Times New Roman" w:hAnsi="Times New Roman" w:cs="Times New Roman"/>
          <w:b/>
          <w:i/>
          <w:iCs/>
          <w:color w:val="auto"/>
          <w:sz w:val="24"/>
          <w:szCs w:val="24"/>
          <w:u w:val="single"/>
        </w:rPr>
        <w:t>0,02</w:t>
      </w:r>
      <w:r w:rsidRPr="00BF7D4A">
        <w:rPr>
          <w:rFonts w:ascii="Times New Roman" w:hAnsi="Times New Roman" w:cs="Times New Roman"/>
          <w:b/>
          <w:i/>
          <w:iCs/>
          <w:color w:val="auto"/>
          <w:sz w:val="24"/>
          <w:szCs w:val="24"/>
          <w:u w:val="single"/>
        </w:rPr>
        <w:t xml:space="preserve"> (</w:t>
      </w:r>
      <w:r w:rsidR="007A6696" w:rsidRPr="00BF7D4A">
        <w:rPr>
          <w:rFonts w:ascii="Times New Roman" w:hAnsi="Times New Roman" w:cs="Times New Roman"/>
          <w:b/>
          <w:i/>
          <w:iCs/>
          <w:color w:val="auto"/>
          <w:sz w:val="24"/>
          <w:szCs w:val="24"/>
          <w:u w:val="single"/>
        </w:rPr>
        <w:t>dois centavos</w:t>
      </w:r>
      <w:r w:rsidRPr="00BF7D4A">
        <w:rPr>
          <w:rFonts w:ascii="Times New Roman" w:hAnsi="Times New Roman" w:cs="Times New Roman"/>
          <w:b/>
          <w:i/>
          <w:iCs/>
          <w:color w:val="auto"/>
          <w:sz w:val="24"/>
          <w:szCs w:val="24"/>
          <w:u w:val="single"/>
        </w:rPr>
        <w:t>).</w:t>
      </w:r>
    </w:p>
    <w:p w14:paraId="61B5EA04"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licitante poderá, uma única vez, excluir seu último lance ofertado, no intervalo de quinze segundos após o registro no sistema, na hipótese de lance inconsistente ou inexequível.</w:t>
      </w:r>
    </w:p>
    <w:p w14:paraId="0BC89738"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procedimento seguirá de acordo com o modo de disputa adotado.</w:t>
      </w:r>
    </w:p>
    <w:p w14:paraId="295E04E1" w14:textId="77777777" w:rsidR="003C7A23" w:rsidRPr="00BF7D4A" w:rsidRDefault="003C7A23" w:rsidP="00B9651D">
      <w:pPr>
        <w:pStyle w:val="Nivel2"/>
        <w:rPr>
          <w:rFonts w:ascii="Times New Roman" w:hAnsi="Times New Roman" w:cs="Times New Roman"/>
          <w:sz w:val="24"/>
          <w:szCs w:val="24"/>
        </w:rPr>
      </w:pPr>
      <w:bookmarkStart w:id="27" w:name="_Hlk113697759"/>
      <w:r w:rsidRPr="00BF7D4A">
        <w:rPr>
          <w:rFonts w:ascii="Times New Roman" w:hAnsi="Times New Roman" w:cs="Times New Roman"/>
          <w:sz w:val="24"/>
          <w:szCs w:val="24"/>
        </w:rPr>
        <w:lastRenderedPageBreak/>
        <w:t xml:space="preserve">Caso seja adotado para o envio de lances no pregão eletrônico o </w:t>
      </w:r>
      <w:r w:rsidRPr="00BF7D4A">
        <w:rPr>
          <w:rFonts w:ascii="Times New Roman" w:hAnsi="Times New Roman" w:cs="Times New Roman"/>
          <w:b/>
          <w:sz w:val="24"/>
          <w:szCs w:val="24"/>
          <w:u w:val="single"/>
        </w:rPr>
        <w:t>modo de disputa “aberto”,</w:t>
      </w:r>
      <w:r w:rsidRPr="00BF7D4A">
        <w:rPr>
          <w:rFonts w:ascii="Times New Roman" w:hAnsi="Times New Roman" w:cs="Times New Roman"/>
          <w:sz w:val="24"/>
          <w:szCs w:val="24"/>
        </w:rPr>
        <w:t xml:space="preserve"> os licitantes apresentarão lances públicos e sucessivos, com prorrogações.</w:t>
      </w:r>
    </w:p>
    <w:p w14:paraId="16EDF4CC" w14:textId="77777777" w:rsidR="003C7A23" w:rsidRPr="00BF7D4A" w:rsidRDefault="003C7A23" w:rsidP="00B9651D">
      <w:pPr>
        <w:pStyle w:val="Nivel3"/>
        <w:rPr>
          <w:rFonts w:ascii="Times New Roman" w:hAnsi="Times New Roman" w:cs="Times New Roman"/>
          <w:sz w:val="24"/>
          <w:szCs w:val="24"/>
        </w:rPr>
      </w:pPr>
      <w:bookmarkStart w:id="28" w:name="_Hlk113697816"/>
      <w:bookmarkEnd w:id="27"/>
      <w:r w:rsidRPr="00BF7D4A">
        <w:rPr>
          <w:rFonts w:ascii="Times New Roman" w:hAnsi="Times New Roman" w:cs="Times New Roman"/>
          <w:sz w:val="24"/>
          <w:szCs w:val="24"/>
        </w:rPr>
        <w:t>A etapa de lances da sessão pública terá duração de dez minutos e, após isso, será prorrogada automaticamente pelo sistema quando houver lance ofertado nos últimos dois minutos do período de duração da sessão pública.</w:t>
      </w:r>
    </w:p>
    <w:p w14:paraId="41D4ED68"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prorrogação automática da etapa de lances, de que trata o subitem anterior, será de dois minutos e ocorrerá sucessivamente sempre que houver lances enviados nesse período de prorrogação, inclusive no caso de lances intermediários.</w:t>
      </w:r>
    </w:p>
    <w:p w14:paraId="20A48A92"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Não havendo novos lances na forma estabelecida nos itens anteriores, a sessão pública encerrar-se-á automaticamente, e o sistema ordenará e divulgará os lances conforme a ordem final de classificação.</w:t>
      </w:r>
    </w:p>
    <w:p w14:paraId="6364CA12"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Definida a melhor proposta, se a diferença em relação à proposta classificada em segundo lugar for de pelo menos 5% (cinco por cento), o pregoeiro, auxiliado pela equipe de apoio, poderá admitir o reinício da disputa aberta, para a definição das demais colocações.</w:t>
      </w:r>
    </w:p>
    <w:p w14:paraId="2CA8F5DF"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Após o reinício previsto no item supra, os licitantes serão convocados para apresentar lances intermediários.</w:t>
      </w:r>
      <w:bookmarkStart w:id="29" w:name="_Hlk113631522"/>
      <w:bookmarkEnd w:id="28"/>
    </w:p>
    <w:bookmarkEnd w:id="29"/>
    <w:p w14:paraId="33E0B5EF" w14:textId="392A3751" w:rsidR="003C7A23" w:rsidRPr="00BF7D4A" w:rsidRDefault="003C7A23" w:rsidP="007A6696">
      <w:pPr>
        <w:pStyle w:val="Nivel3"/>
        <w:numPr>
          <w:ilvl w:val="0"/>
          <w:numId w:val="0"/>
        </w:numPr>
        <w:ind w:left="284"/>
        <w:rPr>
          <w:rFonts w:ascii="Times New Roman" w:hAnsi="Times New Roman" w:cs="Times New Roman"/>
          <w:sz w:val="24"/>
          <w:szCs w:val="24"/>
        </w:rPr>
      </w:pPr>
      <w:r w:rsidRPr="00BF7D4A">
        <w:rPr>
          <w:rFonts w:ascii="Times New Roman" w:hAnsi="Times New Roman" w:cs="Times New Roman"/>
          <w:sz w:val="24"/>
          <w:szCs w:val="24"/>
        </w:rPr>
        <w:t xml:space="preserve"> </w:t>
      </w:r>
    </w:p>
    <w:p w14:paraId="4EB05735"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Após o término dos prazos estabelecidos nos subitens anteriores, o sistema ordenará e divulgará os lances segundo a ordem crescente de valores.</w:t>
      </w:r>
    </w:p>
    <w:p w14:paraId="5E0E6DBC"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Não serão aceitos dois ou mais lances de mesmo valor, prevalecendo aquele que for recebido e registrado em primeiro lugar. </w:t>
      </w:r>
    </w:p>
    <w:p w14:paraId="6A94AB32"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Durante o transcurso da sessão pública, os licitantes serão informados, em tempo real, do valor do menor lance registrado, vedada a identificação do licitante. </w:t>
      </w:r>
    </w:p>
    <w:p w14:paraId="64789E90"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No caso de desconexão com o Pregoeiro, no decorrer da etapa competitiva do Pregão, o sistema eletrônico poderá permanecer acessível aos licitantes para a recepção dos lances. </w:t>
      </w:r>
    </w:p>
    <w:p w14:paraId="0267EEC1"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Quando a desconexão do sistema eletrônico para o pregoeiro persistir por tempo superior a dez minutos, a sessão pública será suspensa e reiniciada somente após decorridas vinte e quatro horas da comunicação do fato pelo Pregoeiro aos participantes, no sítio eletrônico utilizado para divulgação.</w:t>
      </w:r>
    </w:p>
    <w:p w14:paraId="683F1FED"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Caso o licitante não apresente lances, concorrerá com o valor de sua proposta.</w:t>
      </w:r>
    </w:p>
    <w:p w14:paraId="58B8C1AE" w14:textId="5B3822A5"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Em relação a itens não exclusivos para participação de microempresas e empresas de pequeno porte, uma vez encerrada a etapa de lances</w:t>
      </w:r>
      <w:r w:rsidRPr="00BF7D4A">
        <w:rPr>
          <w:rFonts w:ascii="Times New Roman" w:eastAsia="Zurich BT" w:hAnsi="Times New Roman" w:cs="Times New Roman"/>
          <w:sz w:val="24"/>
          <w:szCs w:val="24"/>
        </w:rPr>
        <w:t xml:space="preserve">, </w:t>
      </w:r>
      <w:r w:rsidRPr="00BF7D4A">
        <w:rPr>
          <w:rFonts w:ascii="Times New Roman" w:eastAsia="Zurich BT" w:hAnsi="Times New Roman" w:cs="Times New Roman"/>
          <w:b/>
          <w:sz w:val="24"/>
          <w:szCs w:val="24"/>
          <w:u w:val="single"/>
        </w:rPr>
        <w:t>será efetivada a verificação automática, junto à Receita Federal, do porte da entidade empresarial</w:t>
      </w:r>
      <w:r w:rsidRPr="00BF7D4A">
        <w:rPr>
          <w:rFonts w:ascii="Times New Roman" w:eastAsia="Zurich BT" w:hAnsi="Times New Roman" w:cs="Times New Roman"/>
          <w:sz w:val="24"/>
          <w:szCs w:val="24"/>
        </w:rPr>
        <w:t xml:space="preserve">. O sistema identificará em coluna própria as microempresas e empresas de pequeno porte </w:t>
      </w:r>
      <w:r w:rsidRPr="00BF7D4A">
        <w:rPr>
          <w:rFonts w:ascii="Times New Roman" w:hAnsi="Times New Roman" w:cs="Times New Roman"/>
          <w:sz w:val="24"/>
          <w:szCs w:val="24"/>
        </w:rPr>
        <w:t>participantes</w:t>
      </w:r>
      <w:r w:rsidRPr="00BF7D4A">
        <w:rPr>
          <w:rFonts w:ascii="Times New Roman" w:eastAsia="Zurich BT" w:hAnsi="Times New Roman" w:cs="Times New Roman"/>
          <w:sz w:val="24"/>
          <w:szCs w:val="24"/>
        </w:rPr>
        <w:t xml:space="preserve">, procedendo à comparação </w:t>
      </w:r>
      <w:r w:rsidRPr="00BF7D4A">
        <w:rPr>
          <w:rFonts w:ascii="Times New Roman" w:eastAsia="Zurich BT" w:hAnsi="Times New Roman" w:cs="Times New Roman"/>
          <w:sz w:val="24"/>
          <w:szCs w:val="24"/>
        </w:rPr>
        <w:lastRenderedPageBreak/>
        <w:t xml:space="preserve">com os valores da primeira colocada, se esta for empresa de maior porte, assim como das demais classificadas, para o fim de aplicar-se o disposto nos </w:t>
      </w:r>
      <w:hyperlink r:id="rId32" w:anchor="art44">
        <w:r w:rsidRPr="00BF7D4A">
          <w:rPr>
            <w:rStyle w:val="Hyperlink"/>
            <w:rFonts w:ascii="Times New Roman" w:eastAsia="Zurich BT" w:hAnsi="Times New Roman" w:cs="Times New Roman"/>
            <w:sz w:val="24"/>
            <w:szCs w:val="24"/>
          </w:rPr>
          <w:t>arts. 44 e 45 da Lei Complementar nº 123, de 2006</w:t>
        </w:r>
      </w:hyperlink>
      <w:r w:rsidRPr="00BF7D4A">
        <w:rPr>
          <w:rFonts w:ascii="Times New Roman" w:eastAsia="Zurich BT" w:hAnsi="Times New Roman" w:cs="Times New Roman"/>
          <w:sz w:val="24"/>
          <w:szCs w:val="24"/>
        </w:rPr>
        <w:t xml:space="preserve">, regulamentada pelo </w:t>
      </w:r>
      <w:hyperlink r:id="rId33">
        <w:r w:rsidRPr="00BF7D4A">
          <w:rPr>
            <w:rStyle w:val="Hyperlink"/>
            <w:rFonts w:ascii="Times New Roman" w:eastAsia="Zurich BT" w:hAnsi="Times New Roman" w:cs="Times New Roman"/>
            <w:sz w:val="24"/>
            <w:szCs w:val="24"/>
          </w:rPr>
          <w:t>Decreto nº 8.538, de 2015</w:t>
        </w:r>
      </w:hyperlink>
      <w:r w:rsidRPr="00BF7D4A">
        <w:rPr>
          <w:rFonts w:ascii="Times New Roman" w:eastAsia="Zurich BT" w:hAnsi="Times New Roman" w:cs="Times New Roman"/>
          <w:sz w:val="24"/>
          <w:szCs w:val="24"/>
        </w:rPr>
        <w:t>.</w:t>
      </w:r>
    </w:p>
    <w:p w14:paraId="42EB2759"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Nessas condições, as propostas de </w:t>
      </w:r>
      <w:r w:rsidRPr="00BF7D4A">
        <w:rPr>
          <w:rFonts w:ascii="Times New Roman" w:eastAsia="Zurich BT" w:hAnsi="Times New Roman" w:cs="Times New Roman"/>
          <w:sz w:val="24"/>
          <w:szCs w:val="24"/>
        </w:rPr>
        <w:t xml:space="preserve">microempresas e empresas de pequeno porte </w:t>
      </w:r>
      <w:r w:rsidRPr="00BF7D4A">
        <w:rPr>
          <w:rFonts w:ascii="Times New Roman" w:hAnsi="Times New Roman" w:cs="Times New Roman"/>
          <w:sz w:val="24"/>
          <w:szCs w:val="24"/>
        </w:rPr>
        <w:t>que se encontrarem na faixa de até 5% (cinco por cento) acima da melhor proposta ou melhor lance serão consideradas empatadas com a primeira colocada.</w:t>
      </w:r>
    </w:p>
    <w:p w14:paraId="525153D4"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melhor classificada nos termos do subitem anterior terá o direito de encaminhar uma última oferta para desempate, obrigatoriamente em valor inferior ao da primeira colocada, no prazo de 5 (cinco) minutos controlados pelo sistema, contados após a comunicação automática para tanto.</w:t>
      </w:r>
    </w:p>
    <w:p w14:paraId="1509C555"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Caso a </w:t>
      </w:r>
      <w:r w:rsidRPr="00BF7D4A">
        <w:rPr>
          <w:rFonts w:ascii="Times New Roman" w:eastAsia="Zurich BT" w:hAnsi="Times New Roman" w:cs="Times New Roman"/>
          <w:sz w:val="24"/>
          <w:szCs w:val="24"/>
        </w:rPr>
        <w:t>microempresa ou a empresa de pequeno porte</w:t>
      </w:r>
      <w:r w:rsidRPr="00BF7D4A">
        <w:rPr>
          <w:rFonts w:ascii="Times New Roman" w:hAnsi="Times New Roman" w:cs="Times New Roman"/>
          <w:sz w:val="24"/>
          <w:szCs w:val="24"/>
        </w:rPr>
        <w:t xml:space="preserve"> melhor classificada desista ou não se manifeste no prazo estabelecido, serão convocadas as demais licitantes </w:t>
      </w:r>
      <w:r w:rsidRPr="00BF7D4A">
        <w:rPr>
          <w:rFonts w:ascii="Times New Roman" w:eastAsia="Zurich BT" w:hAnsi="Times New Roman" w:cs="Times New Roman"/>
          <w:sz w:val="24"/>
          <w:szCs w:val="24"/>
        </w:rPr>
        <w:t>microempresa e empresa de pequeno porte</w:t>
      </w:r>
      <w:r w:rsidRPr="00BF7D4A">
        <w:rPr>
          <w:rFonts w:ascii="Times New Roman" w:hAnsi="Times New Roman" w:cs="Times New Roman"/>
          <w:sz w:val="24"/>
          <w:szCs w:val="24"/>
        </w:rPr>
        <w:t xml:space="preserve"> que se encontrem naquele intervalo de 5% (cinco por cento), na ordem de classificação, para o exercício do mesmo direito, no prazo estabelecido no subitem anterior.</w:t>
      </w:r>
    </w:p>
    <w:p w14:paraId="32E41523"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No caso de equivalência dos valores apresentados pelas microempresas e empresas de pequeno porte que se encontrem nos intervalos estabelecidos nos subitens anteriores, será realizado sorteio entre elas para que se identifique aquela que primeiro poderá apresentar melhor oferta.</w:t>
      </w:r>
    </w:p>
    <w:p w14:paraId="730BAF96" w14:textId="77777777" w:rsidR="003C7A23" w:rsidRPr="00BF7D4A" w:rsidRDefault="003C7A23" w:rsidP="00B9651D">
      <w:pPr>
        <w:pStyle w:val="Nivel2"/>
        <w:rPr>
          <w:rFonts w:ascii="Times New Roman" w:eastAsia="Times New Roman" w:hAnsi="Times New Roman" w:cs="Times New Roman"/>
          <w:sz w:val="24"/>
          <w:szCs w:val="24"/>
        </w:rPr>
      </w:pPr>
      <w:r w:rsidRPr="00BF7D4A">
        <w:rPr>
          <w:rFonts w:ascii="Times New Roman" w:hAnsi="Times New Roman" w:cs="Times New Roman"/>
          <w:sz w:val="24"/>
          <w:szCs w:val="24"/>
        </w:rPr>
        <w:t xml:space="preserve">Só poderá haver empate entre propostas iguais (não seguidas de lances), ou entre lances finais da fase fechada do modo de disputa aberto e fechado. </w:t>
      </w:r>
    </w:p>
    <w:p w14:paraId="225BFF76" w14:textId="1395EBE9"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Havendo eventual empate entre propostas ou lances, o critério de desempate será aquele previsto no </w:t>
      </w:r>
      <w:hyperlink r:id="rId34" w:anchor="art60" w:history="1">
        <w:r w:rsidRPr="00BF7D4A">
          <w:rPr>
            <w:rStyle w:val="Hyperlink"/>
            <w:rFonts w:ascii="Times New Roman" w:eastAsia="Arial" w:hAnsi="Times New Roman" w:cs="Times New Roman"/>
            <w:sz w:val="24"/>
            <w:szCs w:val="24"/>
          </w:rPr>
          <w:t>art</w:t>
        </w:r>
        <w:r w:rsidRPr="00BF7D4A">
          <w:rPr>
            <w:rStyle w:val="Hyperlink"/>
            <w:rFonts w:ascii="Times New Roman" w:hAnsi="Times New Roman" w:cs="Times New Roman"/>
            <w:sz w:val="24"/>
            <w:szCs w:val="24"/>
          </w:rPr>
          <w:t>. 60 da Lei nº 14.133, de 2021</w:t>
        </w:r>
      </w:hyperlink>
      <w:r w:rsidRPr="00BF7D4A">
        <w:rPr>
          <w:rFonts w:ascii="Times New Roman" w:hAnsi="Times New Roman" w:cs="Times New Roman"/>
          <w:sz w:val="24"/>
          <w:szCs w:val="24"/>
        </w:rPr>
        <w:t>, nesta ordem:</w:t>
      </w:r>
    </w:p>
    <w:p w14:paraId="3E640FFC" w14:textId="5FFFCB6E" w:rsidR="003C7A23" w:rsidRPr="00BF7D4A" w:rsidRDefault="000809EB" w:rsidP="00B9651D">
      <w:pPr>
        <w:pStyle w:val="Nivel4"/>
        <w:rPr>
          <w:rFonts w:ascii="Times New Roman" w:hAnsi="Times New Roman" w:cs="Times New Roman"/>
          <w:sz w:val="24"/>
          <w:szCs w:val="24"/>
        </w:rPr>
      </w:pPr>
      <w:r w:rsidRPr="00BF7D4A">
        <w:rPr>
          <w:rFonts w:ascii="Times New Roman" w:hAnsi="Times New Roman" w:cs="Times New Roman"/>
          <w:sz w:val="24"/>
          <w:szCs w:val="24"/>
        </w:rPr>
        <w:t>Disputa</w:t>
      </w:r>
      <w:r w:rsidR="003C7A23" w:rsidRPr="00BF7D4A">
        <w:rPr>
          <w:rFonts w:ascii="Times New Roman" w:hAnsi="Times New Roman" w:cs="Times New Roman"/>
          <w:sz w:val="24"/>
          <w:szCs w:val="24"/>
        </w:rPr>
        <w:t xml:space="preserve"> final, hipótese em que os licitantes empatados poderão apresentar nova proposta em ato contínuo à classificação;</w:t>
      </w:r>
    </w:p>
    <w:p w14:paraId="1FC60047" w14:textId="61AAD6A5" w:rsidR="003C7A23" w:rsidRPr="00BF7D4A" w:rsidRDefault="000809EB" w:rsidP="00B9651D">
      <w:pPr>
        <w:pStyle w:val="Nivel4"/>
        <w:rPr>
          <w:rFonts w:ascii="Times New Roman" w:hAnsi="Times New Roman" w:cs="Times New Roman"/>
          <w:sz w:val="24"/>
          <w:szCs w:val="24"/>
        </w:rPr>
      </w:pPr>
      <w:r w:rsidRPr="00BF7D4A">
        <w:rPr>
          <w:rFonts w:ascii="Times New Roman" w:hAnsi="Times New Roman" w:cs="Times New Roman"/>
          <w:sz w:val="24"/>
          <w:szCs w:val="24"/>
        </w:rPr>
        <w:t>Avaliação</w:t>
      </w:r>
      <w:r w:rsidR="003C7A23" w:rsidRPr="00BF7D4A">
        <w:rPr>
          <w:rFonts w:ascii="Times New Roman" w:hAnsi="Times New Roman" w:cs="Times New Roman"/>
          <w:sz w:val="24"/>
          <w:szCs w:val="24"/>
        </w:rPr>
        <w:t xml:space="preserve"> do desempenho contratual prévio dos licitantes, para a qual deverão preferencialmente ser utilizados registros cadastrais para efeito de atesto de cumprimento de obrigações previstos nesta Lei;</w:t>
      </w:r>
    </w:p>
    <w:p w14:paraId="0A057372" w14:textId="374E0948" w:rsidR="003C7A23" w:rsidRPr="00BF7D4A" w:rsidRDefault="000809EB" w:rsidP="00B9651D">
      <w:pPr>
        <w:pStyle w:val="Nivel4"/>
        <w:rPr>
          <w:rFonts w:ascii="Times New Roman" w:hAnsi="Times New Roman" w:cs="Times New Roman"/>
          <w:sz w:val="24"/>
          <w:szCs w:val="24"/>
        </w:rPr>
      </w:pPr>
      <w:r w:rsidRPr="00BF7D4A">
        <w:rPr>
          <w:rFonts w:ascii="Times New Roman" w:hAnsi="Times New Roman" w:cs="Times New Roman"/>
          <w:sz w:val="24"/>
          <w:szCs w:val="24"/>
        </w:rPr>
        <w:t>Desenvolvimento</w:t>
      </w:r>
      <w:r w:rsidR="003C7A23" w:rsidRPr="00BF7D4A">
        <w:rPr>
          <w:rFonts w:ascii="Times New Roman" w:hAnsi="Times New Roman" w:cs="Times New Roman"/>
          <w:sz w:val="24"/>
          <w:szCs w:val="24"/>
        </w:rPr>
        <w:t xml:space="preserve"> pelo licitante de ações de equidade entre homens e mulheres no ambiente de trabalho, conforme regulamento;</w:t>
      </w:r>
    </w:p>
    <w:p w14:paraId="0E2A931D" w14:textId="53A1C926" w:rsidR="003C7A23" w:rsidRPr="00BF7D4A" w:rsidRDefault="000809EB" w:rsidP="00B9651D">
      <w:pPr>
        <w:pStyle w:val="Nivel4"/>
        <w:rPr>
          <w:rFonts w:ascii="Times New Roman" w:hAnsi="Times New Roman" w:cs="Times New Roman"/>
          <w:sz w:val="24"/>
          <w:szCs w:val="24"/>
        </w:rPr>
      </w:pPr>
      <w:r w:rsidRPr="00BF7D4A">
        <w:rPr>
          <w:rFonts w:ascii="Times New Roman" w:hAnsi="Times New Roman" w:cs="Times New Roman"/>
          <w:sz w:val="24"/>
          <w:szCs w:val="24"/>
        </w:rPr>
        <w:t>Desenvolvimento</w:t>
      </w:r>
      <w:r w:rsidR="003C7A23" w:rsidRPr="00BF7D4A">
        <w:rPr>
          <w:rFonts w:ascii="Times New Roman" w:hAnsi="Times New Roman" w:cs="Times New Roman"/>
          <w:sz w:val="24"/>
          <w:szCs w:val="24"/>
        </w:rPr>
        <w:t xml:space="preserve"> pelo licitante de programa de integridade, conforme orientações dos órgãos de controle.</w:t>
      </w:r>
    </w:p>
    <w:p w14:paraId="125A89F1"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Persistindo o empate, será assegurada preferência, sucessivamente, aos bens e serviços produzidos ou prestados por:</w:t>
      </w:r>
    </w:p>
    <w:p w14:paraId="366AA430" w14:textId="4F6C79A9" w:rsidR="003C7A23" w:rsidRPr="00BF7D4A" w:rsidRDefault="000809EB" w:rsidP="00B9651D">
      <w:pPr>
        <w:pStyle w:val="Nivel4"/>
        <w:rPr>
          <w:rFonts w:ascii="Times New Roman" w:hAnsi="Times New Roman" w:cs="Times New Roman"/>
          <w:sz w:val="24"/>
          <w:szCs w:val="24"/>
        </w:rPr>
      </w:pPr>
      <w:bookmarkStart w:id="30" w:name="art60§1i"/>
      <w:bookmarkEnd w:id="30"/>
      <w:r w:rsidRPr="00BF7D4A">
        <w:rPr>
          <w:rFonts w:ascii="Times New Roman" w:hAnsi="Times New Roman" w:cs="Times New Roman"/>
          <w:sz w:val="24"/>
          <w:szCs w:val="24"/>
        </w:rPr>
        <w:lastRenderedPageBreak/>
        <w:t>Empresas</w:t>
      </w:r>
      <w:r w:rsidR="003C7A23" w:rsidRPr="00BF7D4A">
        <w:rPr>
          <w:rFonts w:ascii="Times New Roman" w:hAnsi="Times New Roman" w:cs="Times New Roman"/>
          <w:sz w:val="24"/>
          <w:szCs w:val="24"/>
        </w:rPr>
        <w:t xml:space="preserve"> estabelecidas no território do Estado ou do Distrito Federal do órgão ou entidade da Administração Pública estadual ou distrital licitante ou, no caso de licitação realizada por órgão ou entidade de Município, no território do Estado em que este se localize;</w:t>
      </w:r>
    </w:p>
    <w:p w14:paraId="3429A3C6" w14:textId="27263C0D" w:rsidR="003C7A23" w:rsidRPr="00BF7D4A" w:rsidRDefault="000809EB" w:rsidP="00B9651D">
      <w:pPr>
        <w:pStyle w:val="Nivel4"/>
        <w:rPr>
          <w:rFonts w:ascii="Times New Roman" w:hAnsi="Times New Roman" w:cs="Times New Roman"/>
          <w:sz w:val="24"/>
          <w:szCs w:val="24"/>
        </w:rPr>
      </w:pPr>
      <w:bookmarkStart w:id="31" w:name="art60§1ii"/>
      <w:bookmarkEnd w:id="31"/>
      <w:r w:rsidRPr="00BF7D4A">
        <w:rPr>
          <w:rFonts w:ascii="Times New Roman" w:hAnsi="Times New Roman" w:cs="Times New Roman"/>
          <w:sz w:val="24"/>
          <w:szCs w:val="24"/>
        </w:rPr>
        <w:t>Empresas</w:t>
      </w:r>
      <w:r w:rsidR="003C7A23" w:rsidRPr="00BF7D4A">
        <w:rPr>
          <w:rFonts w:ascii="Times New Roman" w:hAnsi="Times New Roman" w:cs="Times New Roman"/>
          <w:sz w:val="24"/>
          <w:szCs w:val="24"/>
        </w:rPr>
        <w:t xml:space="preserve"> brasileiras;</w:t>
      </w:r>
    </w:p>
    <w:p w14:paraId="3C7CB0B5" w14:textId="340C7979" w:rsidR="003C7A23" w:rsidRPr="00BF7D4A" w:rsidRDefault="000809EB" w:rsidP="00B9651D">
      <w:pPr>
        <w:pStyle w:val="Nivel4"/>
        <w:rPr>
          <w:rFonts w:ascii="Times New Roman" w:hAnsi="Times New Roman" w:cs="Times New Roman"/>
          <w:sz w:val="24"/>
          <w:szCs w:val="24"/>
        </w:rPr>
      </w:pPr>
      <w:bookmarkStart w:id="32" w:name="art60§1iii"/>
      <w:bookmarkEnd w:id="32"/>
      <w:r w:rsidRPr="00BF7D4A">
        <w:rPr>
          <w:rFonts w:ascii="Times New Roman" w:hAnsi="Times New Roman" w:cs="Times New Roman"/>
          <w:sz w:val="24"/>
          <w:szCs w:val="24"/>
        </w:rPr>
        <w:t>Empresas</w:t>
      </w:r>
      <w:r w:rsidR="003C7A23" w:rsidRPr="00BF7D4A">
        <w:rPr>
          <w:rFonts w:ascii="Times New Roman" w:hAnsi="Times New Roman" w:cs="Times New Roman"/>
          <w:sz w:val="24"/>
          <w:szCs w:val="24"/>
        </w:rPr>
        <w:t xml:space="preserve"> que invistam em pesquisa e no desenvolvimento de tecnologia no País;</w:t>
      </w:r>
    </w:p>
    <w:p w14:paraId="1693D810" w14:textId="7988068F" w:rsidR="003C7A23" w:rsidRPr="00BF7D4A" w:rsidRDefault="003C7A23" w:rsidP="00B9651D">
      <w:pPr>
        <w:pStyle w:val="Nivel4"/>
        <w:rPr>
          <w:rFonts w:ascii="Times New Roman" w:hAnsi="Times New Roman" w:cs="Times New Roman"/>
          <w:sz w:val="24"/>
          <w:szCs w:val="24"/>
        </w:rPr>
      </w:pPr>
      <w:bookmarkStart w:id="33" w:name="art60§1iv"/>
      <w:bookmarkEnd w:id="33"/>
      <w:r w:rsidRPr="00BF7D4A">
        <w:rPr>
          <w:rFonts w:ascii="Times New Roman" w:hAnsi="Times New Roman" w:cs="Times New Roman"/>
          <w:sz w:val="24"/>
          <w:szCs w:val="24"/>
        </w:rPr>
        <w:t>empresas que comprovem a prática de mitigação, nos termos da </w:t>
      </w:r>
      <w:hyperlink r:id="rId35" w:anchor=":~:text=LEI%20N%C2%BA%2012.187%2C%20DE%2029%20DE%20DEZEMBRO%20DE%202009.&amp;text=Institui%20a%20Pol%C3%ADtica%20Nacional%20sobre,PNMC%20e%20d%C3%A1%20outras%20provid%C3%AAncias." w:history="1">
        <w:r w:rsidRPr="00BF7D4A">
          <w:rPr>
            <w:rStyle w:val="Hyperlink"/>
            <w:rFonts w:ascii="Times New Roman" w:hAnsi="Times New Roman" w:cs="Times New Roman"/>
            <w:sz w:val="24"/>
            <w:szCs w:val="24"/>
          </w:rPr>
          <w:t>Lei nº 12.187, de 29 de dezembro de 2009</w:t>
        </w:r>
      </w:hyperlink>
      <w:r w:rsidRPr="00BF7D4A">
        <w:rPr>
          <w:rFonts w:ascii="Times New Roman" w:hAnsi="Times New Roman" w:cs="Times New Roman"/>
          <w:sz w:val="24"/>
          <w:szCs w:val="24"/>
        </w:rPr>
        <w:t>.</w:t>
      </w:r>
    </w:p>
    <w:p w14:paraId="40D49C27" w14:textId="165295F3" w:rsidR="003C7A23" w:rsidRPr="00BF7D4A" w:rsidRDefault="003C7A23" w:rsidP="00B9651D">
      <w:pPr>
        <w:pStyle w:val="Nivel2"/>
        <w:rPr>
          <w:rFonts w:ascii="Times New Roman" w:hAnsi="Times New Roman" w:cs="Times New Roman"/>
          <w:b/>
          <w:sz w:val="24"/>
          <w:szCs w:val="24"/>
        </w:rPr>
      </w:pPr>
      <w:r w:rsidRPr="00BF7D4A">
        <w:rPr>
          <w:rFonts w:ascii="Times New Roman" w:hAnsi="Times New Roman" w:cs="Times New Roman"/>
          <w:b/>
          <w:sz w:val="24"/>
          <w:szCs w:val="24"/>
        </w:rPr>
        <w:t>Encerrada a etapa de envio de lances da sessão pública, na hipótese da proposta do primeiro colocado permanecer acima do preço máximo ou inferior ao desconto definido para a contratação, o pregoeiro poderá negociar condições mais vantajosas, após definido o resultado do julgamento.</w:t>
      </w:r>
    </w:p>
    <w:p w14:paraId="377762CE"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negociação poderá ser feita com os demais licitantes, segundo a ordem de classificação inicialmente estabelecida, quando o primeiro colocado, mesmo após a negociação, for desclassificado em razão de sua proposta permanecer acima do preço máximo definido pela Administração.</w:t>
      </w:r>
    </w:p>
    <w:p w14:paraId="7A163C1E" w14:textId="77777777" w:rsidR="003C7A23" w:rsidRPr="00BF7D4A" w:rsidRDefault="003C7A23" w:rsidP="00B9651D">
      <w:pPr>
        <w:pStyle w:val="Nivel3"/>
        <w:rPr>
          <w:rFonts w:ascii="Times New Roman" w:eastAsia="Times New Roman" w:hAnsi="Times New Roman" w:cs="Times New Roman"/>
          <w:sz w:val="24"/>
          <w:szCs w:val="24"/>
        </w:rPr>
      </w:pPr>
      <w:r w:rsidRPr="00BF7D4A">
        <w:rPr>
          <w:rFonts w:ascii="Times New Roman" w:eastAsia="Times New Roman" w:hAnsi="Times New Roman" w:cs="Times New Roman"/>
          <w:sz w:val="24"/>
          <w:szCs w:val="24"/>
        </w:rPr>
        <w:t xml:space="preserve">A </w:t>
      </w:r>
      <w:r w:rsidRPr="00BF7D4A">
        <w:rPr>
          <w:rFonts w:ascii="Times New Roman" w:hAnsi="Times New Roman" w:cs="Times New Roman"/>
          <w:sz w:val="24"/>
          <w:szCs w:val="24"/>
        </w:rPr>
        <w:t>negociação será realizada por meio do sistema, podendo ser acompanhada pelos demais licitantes.</w:t>
      </w:r>
    </w:p>
    <w:p w14:paraId="420D4F72" w14:textId="3B12373E"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O resultado da negociação será divulgado a todos os licitantes e anexado aos autos do processo licitatório</w:t>
      </w:r>
      <w:r w:rsidR="00DC7CC8" w:rsidRPr="00BF7D4A">
        <w:rPr>
          <w:rFonts w:ascii="Times New Roman" w:hAnsi="Times New Roman" w:cs="Times New Roman"/>
          <w:sz w:val="24"/>
          <w:szCs w:val="24"/>
        </w:rPr>
        <w:t>.</w:t>
      </w:r>
    </w:p>
    <w:p w14:paraId="13ADAEB2" w14:textId="77777777" w:rsidR="003C7A23" w:rsidRPr="00BF7D4A" w:rsidRDefault="003C7A23" w:rsidP="00B9651D">
      <w:pPr>
        <w:pStyle w:val="Nivel3"/>
        <w:rPr>
          <w:rFonts w:ascii="Times New Roman" w:hAnsi="Times New Roman" w:cs="Times New Roman"/>
          <w:b/>
          <w:i/>
          <w:sz w:val="24"/>
          <w:szCs w:val="24"/>
        </w:rPr>
      </w:pPr>
      <w:r w:rsidRPr="00BF7D4A">
        <w:rPr>
          <w:rFonts w:ascii="Times New Roman" w:hAnsi="Times New Roman" w:cs="Times New Roman"/>
          <w:b/>
          <w:i/>
          <w:sz w:val="24"/>
          <w:szCs w:val="24"/>
        </w:rPr>
        <w:t xml:space="preserve">O pregoeiro solicitará ao licitante mais bem classificado que, no prazo de </w:t>
      </w:r>
      <w:r w:rsidRPr="00BF7D4A">
        <w:rPr>
          <w:rFonts w:ascii="Times New Roman" w:hAnsi="Times New Roman" w:cs="Times New Roman"/>
          <w:b/>
          <w:i/>
          <w:color w:val="FF0000"/>
          <w:sz w:val="24"/>
          <w:szCs w:val="24"/>
        </w:rPr>
        <w:t>2 (duas) horas</w:t>
      </w:r>
      <w:r w:rsidRPr="00BF7D4A">
        <w:rPr>
          <w:rFonts w:ascii="Times New Roman" w:hAnsi="Times New Roman" w:cs="Times New Roman"/>
          <w:b/>
          <w:i/>
          <w:sz w:val="24"/>
          <w:szCs w:val="24"/>
        </w:rPr>
        <w:t>, envie a proposta adequada ao último lance ofertado após a negociação realizada, acompanhada, se for o caso, dos documentos complementares, quando necessários à confirmação daqueles exigidos neste Edital e já apresentados.</w:t>
      </w:r>
      <w:bookmarkStart w:id="34" w:name="_Hlk117016948"/>
    </w:p>
    <w:bookmarkEnd w:id="34"/>
    <w:p w14:paraId="4F1A98C2" w14:textId="77777777" w:rsidR="003C7A23" w:rsidRPr="00BF7D4A" w:rsidRDefault="003C7A23" w:rsidP="00B9651D">
      <w:pPr>
        <w:pStyle w:val="Nivel3"/>
        <w:rPr>
          <w:rFonts w:ascii="Times New Roman" w:hAnsi="Times New Roman" w:cs="Times New Roman"/>
          <w:iCs/>
          <w:sz w:val="24"/>
          <w:szCs w:val="24"/>
        </w:rPr>
      </w:pPr>
      <w:r w:rsidRPr="00BF7D4A">
        <w:rPr>
          <w:rFonts w:ascii="Times New Roman" w:hAnsi="Times New Roman" w:cs="Times New Roman"/>
          <w:sz w:val="24"/>
          <w:szCs w:val="24"/>
        </w:rPr>
        <w:t>É facultado ao pregoeiro prorrogar o prazo estabelecido, a partir de solicitação fundamentada feita no chat pelo licitante, antes de findo o prazo.</w:t>
      </w:r>
    </w:p>
    <w:p w14:paraId="4A633087" w14:textId="77777777" w:rsidR="003C7A23" w:rsidRPr="00BF7D4A" w:rsidRDefault="003C7A23" w:rsidP="00B9651D">
      <w:pPr>
        <w:pStyle w:val="Nivel2"/>
        <w:rPr>
          <w:rFonts w:ascii="Times New Roman" w:eastAsia="Times New Roman" w:hAnsi="Times New Roman" w:cs="Times New Roman"/>
          <w:sz w:val="24"/>
          <w:szCs w:val="24"/>
        </w:rPr>
      </w:pPr>
      <w:r w:rsidRPr="00BF7D4A">
        <w:rPr>
          <w:rFonts w:ascii="Times New Roman" w:hAnsi="Times New Roman" w:cs="Times New Roman"/>
          <w:sz w:val="24"/>
          <w:szCs w:val="24"/>
        </w:rPr>
        <w:t>Após a negociação do preço, o Pregoeiro iniciará a fase de aceitação e julgamento da proposta.</w:t>
      </w:r>
      <w:bookmarkEnd w:id="26"/>
    </w:p>
    <w:p w14:paraId="5A499404" w14:textId="77777777" w:rsidR="003C7A23" w:rsidRPr="00BF7D4A" w:rsidRDefault="003C7A23" w:rsidP="00590634">
      <w:pPr>
        <w:pStyle w:val="Nivel01"/>
      </w:pPr>
      <w:bookmarkStart w:id="35" w:name="_Toc135469229"/>
      <w:r w:rsidRPr="00BF7D4A">
        <w:t>DA FASE DE JULGAMENTO</w:t>
      </w:r>
      <w:bookmarkEnd w:id="35"/>
    </w:p>
    <w:p w14:paraId="53C049A6" w14:textId="22499CF0" w:rsidR="003C7A23" w:rsidRPr="00BF7D4A" w:rsidRDefault="003C7A23" w:rsidP="00B9651D">
      <w:pPr>
        <w:pStyle w:val="Nivel2"/>
        <w:rPr>
          <w:rFonts w:ascii="Times New Roman" w:hAnsi="Times New Roman" w:cs="Times New Roman"/>
          <w:b/>
          <w:bCs/>
          <w:sz w:val="24"/>
          <w:szCs w:val="24"/>
          <w:lang w:eastAsia="ar-SA"/>
        </w:rPr>
      </w:pPr>
      <w:bookmarkStart w:id="36" w:name="_Ref117019424"/>
      <w:r w:rsidRPr="00BF7D4A">
        <w:rPr>
          <w:rFonts w:ascii="Times New Roman" w:hAnsi="Times New Roman" w:cs="Times New Roman"/>
          <w:sz w:val="24"/>
          <w:szCs w:val="24"/>
        </w:rPr>
        <w:t xml:space="preserve">Encerrada a etapa de negociação, o pregoeiro verificará se o licitante provisoriamente classificado em primeiro lugar atende às condições de participação no certame, conforme previsto no </w:t>
      </w:r>
      <w:hyperlink r:id="rId36" w:anchor="art14" w:history="1">
        <w:r w:rsidRPr="00BF7D4A">
          <w:rPr>
            <w:rStyle w:val="Hyperlink"/>
            <w:rFonts w:ascii="Times New Roman" w:hAnsi="Times New Roman" w:cs="Times New Roman"/>
            <w:sz w:val="24"/>
            <w:szCs w:val="24"/>
          </w:rPr>
          <w:t>art. 14 da Lei nº 14.133/2021</w:t>
        </w:r>
      </w:hyperlink>
      <w:r w:rsidRPr="00BF7D4A">
        <w:rPr>
          <w:rFonts w:ascii="Times New Roman" w:hAnsi="Times New Roman" w:cs="Times New Roman"/>
          <w:sz w:val="24"/>
          <w:szCs w:val="24"/>
        </w:rPr>
        <w:t xml:space="preserve">, legislação correlata e no 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_Ref117000692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3.7</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do edital, </w:t>
      </w:r>
      <w:bookmarkEnd w:id="36"/>
      <w:r w:rsidRPr="00BF7D4A">
        <w:rPr>
          <w:rFonts w:ascii="Times New Roman" w:hAnsi="Times New Roman" w:cs="Times New Roman"/>
          <w:color w:val="auto"/>
          <w:sz w:val="24"/>
          <w:szCs w:val="24"/>
          <w:lang w:eastAsia="ar-SA"/>
        </w:rPr>
        <w:lastRenderedPageBreak/>
        <w:t>especialmente quanto à existência de sanção que impeça a participação no certame ou a futura contratação,</w:t>
      </w:r>
      <w:r w:rsidRPr="00BF7D4A">
        <w:rPr>
          <w:rFonts w:ascii="Times New Roman" w:hAnsi="Times New Roman" w:cs="Times New Roman"/>
          <w:sz w:val="24"/>
          <w:szCs w:val="24"/>
          <w:lang w:eastAsia="ar-SA"/>
        </w:rPr>
        <w:t xml:space="preserve"> mediante a consulta aos seguintes cadastros:</w:t>
      </w:r>
    </w:p>
    <w:p w14:paraId="41EAACF9" w14:textId="6DBE4E5E" w:rsidR="003C7A23" w:rsidRPr="00BF7D4A" w:rsidRDefault="003C7A23" w:rsidP="00B9651D">
      <w:pPr>
        <w:pStyle w:val="Nivel3"/>
        <w:rPr>
          <w:rFonts w:ascii="Times New Roman" w:hAnsi="Times New Roman" w:cs="Times New Roman"/>
          <w:sz w:val="24"/>
          <w:szCs w:val="24"/>
          <w:lang w:eastAsia="ar-SA"/>
        </w:rPr>
      </w:pPr>
      <w:r w:rsidRPr="00BF7D4A">
        <w:rPr>
          <w:rFonts w:ascii="Times New Roman" w:hAnsi="Times New Roman" w:cs="Times New Roman"/>
          <w:sz w:val="24"/>
          <w:szCs w:val="24"/>
          <w:lang w:eastAsia="ar-SA"/>
        </w:rPr>
        <w:t>Cadastro Nacional de Empresas Inidôneas e Suspensas - CEIS, mantido pela Controladoria-Geral da União (</w:t>
      </w:r>
      <w:hyperlink r:id="rId37" w:history="1">
        <w:r w:rsidR="00611A86" w:rsidRPr="00BF7D4A">
          <w:rPr>
            <w:rStyle w:val="Hyperlink"/>
            <w:rFonts w:ascii="Times New Roman" w:hAnsi="Times New Roman" w:cs="Times New Roman"/>
            <w:sz w:val="24"/>
            <w:szCs w:val="24"/>
            <w:lang w:eastAsia="ar-SA"/>
          </w:rPr>
          <w:t>https://www.portaltransparencia.gov.br/sancoes/ceis</w:t>
        </w:r>
      </w:hyperlink>
      <w:r w:rsidRPr="00BF7D4A">
        <w:rPr>
          <w:rFonts w:ascii="Times New Roman" w:hAnsi="Times New Roman" w:cs="Times New Roman"/>
          <w:sz w:val="24"/>
          <w:szCs w:val="24"/>
          <w:lang w:eastAsia="ar-SA"/>
        </w:rPr>
        <w:t xml:space="preserve">); e </w:t>
      </w:r>
    </w:p>
    <w:p w14:paraId="62FAA9BE" w14:textId="38D166CF" w:rsidR="003C7A23" w:rsidRPr="00BF7D4A" w:rsidRDefault="003C7A23" w:rsidP="00B9651D">
      <w:pPr>
        <w:pStyle w:val="Nivel3"/>
        <w:rPr>
          <w:rFonts w:ascii="Times New Roman" w:hAnsi="Times New Roman" w:cs="Times New Roman"/>
          <w:sz w:val="24"/>
          <w:szCs w:val="24"/>
          <w:lang w:eastAsia="ar-SA"/>
        </w:rPr>
      </w:pPr>
      <w:r w:rsidRPr="00BF7D4A">
        <w:rPr>
          <w:rFonts w:ascii="Times New Roman" w:hAnsi="Times New Roman" w:cs="Times New Roman"/>
          <w:sz w:val="24"/>
          <w:szCs w:val="24"/>
          <w:lang w:eastAsia="ar-SA"/>
        </w:rPr>
        <w:t>Cadastro Nacional de Empresas Punidas – CNEP, mantido pela Controladoria-Geral da União (</w:t>
      </w:r>
      <w:hyperlink r:id="rId38" w:history="1">
        <w:r w:rsidR="00611A86" w:rsidRPr="00BF7D4A">
          <w:rPr>
            <w:rStyle w:val="Hyperlink"/>
            <w:rFonts w:ascii="Times New Roman" w:hAnsi="Times New Roman" w:cs="Times New Roman"/>
            <w:sz w:val="24"/>
            <w:szCs w:val="24"/>
            <w:lang w:eastAsia="ar-SA"/>
          </w:rPr>
          <w:t>https://www.portaltransparencia.gov.br/sancoes/cnep</w:t>
        </w:r>
      </w:hyperlink>
      <w:r w:rsidRPr="00BF7D4A">
        <w:rPr>
          <w:rFonts w:ascii="Times New Roman" w:hAnsi="Times New Roman" w:cs="Times New Roman"/>
          <w:sz w:val="24"/>
          <w:szCs w:val="24"/>
          <w:lang w:eastAsia="ar-SA"/>
        </w:rPr>
        <w:t>).</w:t>
      </w:r>
    </w:p>
    <w:p w14:paraId="78C24183" w14:textId="5461D403"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consulta aos cadastros será realizada em nome da empresa licitante e também de seu sócio majoritário, por força da vedação de que trata o </w:t>
      </w:r>
      <w:hyperlink r:id="rId39" w:anchor=":~:text=%C3%A0s%20seguintes%20comina%C3%A7%C3%B5es%3A-,Art.,n%C2%BA%2012.120%2C%20de%202009)." w:history="1">
        <w:r w:rsidRPr="00BF7D4A">
          <w:rPr>
            <w:rStyle w:val="Hyperlink"/>
            <w:rFonts w:ascii="Times New Roman" w:hAnsi="Times New Roman" w:cs="Times New Roman"/>
            <w:sz w:val="24"/>
            <w:szCs w:val="24"/>
          </w:rPr>
          <w:t>artigo 12 da Lei n° 8.429, de 1992</w:t>
        </w:r>
      </w:hyperlink>
      <w:r w:rsidRPr="00BF7D4A">
        <w:rPr>
          <w:rFonts w:ascii="Times New Roman" w:hAnsi="Times New Roman" w:cs="Times New Roman"/>
          <w:sz w:val="24"/>
          <w:szCs w:val="24"/>
        </w:rPr>
        <w:t>.</w:t>
      </w:r>
    </w:p>
    <w:p w14:paraId="4F584469" w14:textId="480F5580"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Caso conste na Consulta de Situação do l</w:t>
      </w:r>
      <w:r w:rsidRPr="00BF7D4A">
        <w:rPr>
          <w:rFonts w:ascii="Times New Roman" w:hAnsi="Times New Roman" w:cs="Times New Roman"/>
          <w:color w:val="auto"/>
          <w:sz w:val="24"/>
          <w:szCs w:val="24"/>
        </w:rPr>
        <w:t xml:space="preserve">icitante </w:t>
      </w:r>
      <w:r w:rsidRPr="00BF7D4A">
        <w:rPr>
          <w:rFonts w:ascii="Times New Roman" w:hAnsi="Times New Roman" w:cs="Times New Roman"/>
          <w:sz w:val="24"/>
          <w:szCs w:val="24"/>
        </w:rPr>
        <w:t xml:space="preserve">a existência de Ocorrências Impeditivas Indiretas, o </w:t>
      </w:r>
      <w:r w:rsidRPr="00BF7D4A">
        <w:rPr>
          <w:rFonts w:ascii="Times New Roman" w:hAnsi="Times New Roman" w:cs="Times New Roman"/>
          <w:color w:val="auto"/>
          <w:sz w:val="24"/>
          <w:szCs w:val="24"/>
        </w:rPr>
        <w:t>Pregoeiro diligenciará para v</w:t>
      </w:r>
      <w:r w:rsidRPr="00BF7D4A">
        <w:rPr>
          <w:rFonts w:ascii="Times New Roman" w:hAnsi="Times New Roman" w:cs="Times New Roman"/>
          <w:sz w:val="24"/>
          <w:szCs w:val="24"/>
        </w:rPr>
        <w:t>erificar se houve fraude por parte das empresas apontadas no Relatório de Ocorrências Impeditivas Indiretas. (</w:t>
      </w:r>
      <w:hyperlink r:id="rId40" w:anchor="art29" w:history="1">
        <w:r w:rsidRPr="00BF7D4A">
          <w:rPr>
            <w:rStyle w:val="Hyperlink"/>
            <w:rFonts w:ascii="Times New Roman" w:hAnsi="Times New Roman" w:cs="Times New Roman"/>
            <w:sz w:val="24"/>
            <w:szCs w:val="24"/>
          </w:rPr>
          <w:t xml:space="preserve">IN nº 3/2018, art. 29, </w:t>
        </w:r>
        <w:r w:rsidRPr="00BF7D4A">
          <w:rPr>
            <w:rStyle w:val="Hyperlink"/>
            <w:rFonts w:ascii="Times New Roman" w:hAnsi="Times New Roman" w:cs="Times New Roman"/>
            <w:i/>
            <w:iCs/>
            <w:sz w:val="24"/>
            <w:szCs w:val="24"/>
          </w:rPr>
          <w:t>caput</w:t>
        </w:r>
      </w:hyperlink>
      <w:r w:rsidRPr="00BF7D4A">
        <w:rPr>
          <w:rFonts w:ascii="Times New Roman" w:hAnsi="Times New Roman" w:cs="Times New Roman"/>
          <w:sz w:val="24"/>
          <w:szCs w:val="24"/>
        </w:rPr>
        <w:t>)</w:t>
      </w:r>
    </w:p>
    <w:p w14:paraId="084559DF" w14:textId="0F4FE43F"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tentativa de burla será verificada por meio dos vínculos societários, linhas de fornecimento similares, dentre outros. (</w:t>
      </w:r>
      <w:hyperlink r:id="rId41" w:history="1">
        <w:r w:rsidRPr="00BF7D4A">
          <w:rPr>
            <w:rStyle w:val="Hyperlink"/>
            <w:rFonts w:ascii="Times New Roman" w:hAnsi="Times New Roman" w:cs="Times New Roman"/>
            <w:sz w:val="24"/>
            <w:szCs w:val="24"/>
          </w:rPr>
          <w:t>IN nº 3/2018, art. 29, §1º</w:t>
        </w:r>
      </w:hyperlink>
      <w:r w:rsidRPr="00BF7D4A">
        <w:rPr>
          <w:rFonts w:ascii="Times New Roman" w:hAnsi="Times New Roman" w:cs="Times New Roman"/>
          <w:sz w:val="24"/>
          <w:szCs w:val="24"/>
        </w:rPr>
        <w:t>).</w:t>
      </w:r>
    </w:p>
    <w:p w14:paraId="67957ECD" w14:textId="06F40913"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O licitante será convocado para manifestação previamente a uma eventual desclassificação. (</w:t>
      </w:r>
      <w:hyperlink r:id="rId42" w:history="1">
        <w:r w:rsidRPr="00BF7D4A">
          <w:rPr>
            <w:rStyle w:val="Hyperlink"/>
            <w:rFonts w:ascii="Times New Roman" w:hAnsi="Times New Roman" w:cs="Times New Roman"/>
            <w:sz w:val="24"/>
            <w:szCs w:val="24"/>
          </w:rPr>
          <w:t>IN nº 3/2018, art. 29, §2º</w:t>
        </w:r>
      </w:hyperlink>
      <w:r w:rsidRPr="00BF7D4A">
        <w:rPr>
          <w:rFonts w:ascii="Times New Roman" w:hAnsi="Times New Roman" w:cs="Times New Roman"/>
          <w:sz w:val="24"/>
          <w:szCs w:val="24"/>
        </w:rPr>
        <w:t>).</w:t>
      </w:r>
    </w:p>
    <w:p w14:paraId="6D2E608D"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Constatada a existência de sanção, o licitante será reputado inabilitado, por falta de condição de participação.</w:t>
      </w:r>
    </w:p>
    <w:p w14:paraId="273AF883" w14:textId="36431C09" w:rsidR="003C7A23" w:rsidRPr="00BF7D4A" w:rsidRDefault="0079159D" w:rsidP="00B9651D">
      <w:pPr>
        <w:pStyle w:val="Nivel2"/>
        <w:rPr>
          <w:rFonts w:ascii="Times New Roman" w:hAnsi="Times New Roman" w:cs="Times New Roman"/>
          <w:sz w:val="24"/>
          <w:szCs w:val="24"/>
        </w:rPr>
      </w:pPr>
      <w:bookmarkStart w:id="37" w:name="_Hlk135317550"/>
      <w:r w:rsidRPr="00BF7D4A">
        <w:rPr>
          <w:rFonts w:ascii="Times New Roman" w:hAnsi="Times New Roman" w:cs="Times New Roman"/>
          <w:sz w:val="24"/>
          <w:szCs w:val="24"/>
        </w:rPr>
        <w:t>Na hipótese de inversão das fases de habilitação e julgamento, c</w:t>
      </w:r>
      <w:r w:rsidR="003C7A23" w:rsidRPr="00BF7D4A">
        <w:rPr>
          <w:rFonts w:ascii="Times New Roman" w:hAnsi="Times New Roman" w:cs="Times New Roman"/>
          <w:sz w:val="24"/>
          <w:szCs w:val="24"/>
        </w:rPr>
        <w:t>aso atendidas as condições de participação, será iniciado o procedimento de habilitação.</w:t>
      </w:r>
    </w:p>
    <w:bookmarkEnd w:id="37"/>
    <w:p w14:paraId="1C5C73A9" w14:textId="476C9E36"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Caso o licitante provisoriamente classificado em primeiro lugar tenha se utilizado de algum tratamento favorecido às ME/EPP</w:t>
      </w:r>
      <w:r w:rsidR="007A6696" w:rsidRPr="00BF7D4A">
        <w:rPr>
          <w:rFonts w:ascii="Times New Roman" w:hAnsi="Times New Roman" w:cs="Times New Roman"/>
          <w:sz w:val="24"/>
          <w:szCs w:val="24"/>
        </w:rPr>
        <w:t>’</w:t>
      </w:r>
      <w:r w:rsidRPr="00BF7D4A">
        <w:rPr>
          <w:rFonts w:ascii="Times New Roman" w:hAnsi="Times New Roman" w:cs="Times New Roman"/>
          <w:sz w:val="24"/>
          <w:szCs w:val="24"/>
        </w:rPr>
        <w:t xml:space="preserve">s, o pregoeiro verificará se faz jus ao benefício, em conformidade com 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_Ref117015508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3.5.1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_Ref117000019 \r \h </w:instrText>
      </w:r>
      <w:r w:rsidR="00F522F3" w:rsidRPr="00BF7D4A">
        <w:rPr>
          <w:rFonts w:ascii="Times New Roman" w:hAnsi="Times New Roman" w:cs="Times New Roman"/>
          <w:sz w:val="24"/>
          <w:szCs w:val="24"/>
        </w:rPr>
        <w:instrText xml:space="preserve">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4.6</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deste edital.</w:t>
      </w:r>
    </w:p>
    <w:p w14:paraId="2AE47D7A" w14:textId="74E7773D" w:rsidR="00DE579E" w:rsidRPr="00BF7D4A" w:rsidRDefault="003C7A23" w:rsidP="00B9651D">
      <w:pPr>
        <w:pStyle w:val="Nivel2"/>
        <w:rPr>
          <w:rFonts w:ascii="Times New Roman" w:hAnsi="Times New Roman" w:cs="Times New Roman"/>
          <w:b/>
          <w:sz w:val="24"/>
          <w:szCs w:val="24"/>
        </w:rPr>
      </w:pPr>
      <w:r w:rsidRPr="00BF7D4A">
        <w:rPr>
          <w:rFonts w:ascii="Times New Roman" w:hAnsi="Times New Roman" w:cs="Times New Roman"/>
          <w:sz w:val="24"/>
          <w:szCs w:val="24"/>
        </w:rPr>
        <w:t xml:space="preserve">Verificadas as condições de participação e de utilização do tratamento favorecido, o pregoeiro examinará a proposta classificada em primeiro lugar quanto à adequação ao objeto e à compatibilidade do preço em relação ao máximo estipulado para contratação neste Edital e em seus anexos, observado o disposto no </w:t>
      </w:r>
      <w:hyperlink r:id="rId43" w:anchor="art29" w:history="1">
        <w:r w:rsidRPr="00BF7D4A">
          <w:rPr>
            <w:rStyle w:val="Hyperlink"/>
            <w:rFonts w:ascii="Times New Roman" w:hAnsi="Times New Roman" w:cs="Times New Roman"/>
            <w:sz w:val="24"/>
            <w:szCs w:val="24"/>
          </w:rPr>
          <w:t>artigo 29 a 35 da IN SEGES nº 73, de 30 de setembro de 2022</w:t>
        </w:r>
      </w:hyperlink>
      <w:r w:rsidRPr="00BF7D4A">
        <w:rPr>
          <w:rFonts w:ascii="Times New Roman" w:hAnsi="Times New Roman" w:cs="Times New Roman"/>
          <w:sz w:val="24"/>
          <w:szCs w:val="24"/>
        </w:rPr>
        <w:t>.</w:t>
      </w:r>
    </w:p>
    <w:p w14:paraId="73CF2299" w14:textId="1A755F8D" w:rsidR="003C7A23" w:rsidRPr="00BF7D4A" w:rsidRDefault="003C7A23" w:rsidP="00B9651D">
      <w:pPr>
        <w:pStyle w:val="Nivel2"/>
        <w:rPr>
          <w:rFonts w:ascii="Times New Roman" w:hAnsi="Times New Roman" w:cs="Times New Roman"/>
          <w:b/>
          <w:sz w:val="24"/>
          <w:szCs w:val="24"/>
        </w:rPr>
      </w:pPr>
      <w:r w:rsidRPr="00BF7D4A">
        <w:rPr>
          <w:rFonts w:ascii="Times New Roman" w:hAnsi="Times New Roman" w:cs="Times New Roman"/>
          <w:sz w:val="24"/>
          <w:szCs w:val="24"/>
        </w:rPr>
        <w:t xml:space="preserve">Será desclassificada a proposta vencedora que: </w:t>
      </w:r>
    </w:p>
    <w:p w14:paraId="6C6F36C6" w14:textId="655EF9F2" w:rsidR="003C7A23" w:rsidRPr="00BF7D4A" w:rsidRDefault="00FF3C73" w:rsidP="00B9651D">
      <w:pPr>
        <w:pStyle w:val="Nivel3"/>
        <w:rPr>
          <w:rFonts w:ascii="Times New Roman" w:hAnsi="Times New Roman" w:cs="Times New Roman"/>
          <w:sz w:val="24"/>
          <w:szCs w:val="24"/>
        </w:rPr>
      </w:pPr>
      <w:r w:rsidRPr="00BF7D4A">
        <w:rPr>
          <w:rFonts w:ascii="Times New Roman" w:hAnsi="Times New Roman" w:cs="Times New Roman"/>
          <w:sz w:val="24"/>
          <w:szCs w:val="24"/>
        </w:rPr>
        <w:t>Contiver</w:t>
      </w:r>
      <w:r w:rsidR="003C7A23" w:rsidRPr="00BF7D4A">
        <w:rPr>
          <w:rFonts w:ascii="Times New Roman" w:hAnsi="Times New Roman" w:cs="Times New Roman"/>
          <w:sz w:val="24"/>
          <w:szCs w:val="24"/>
        </w:rPr>
        <w:t xml:space="preserve"> vícios insanáveis;</w:t>
      </w:r>
    </w:p>
    <w:p w14:paraId="0195390D" w14:textId="175259DD" w:rsidR="003C7A23" w:rsidRPr="00BF7D4A" w:rsidRDefault="00FF3C73" w:rsidP="00B9651D">
      <w:pPr>
        <w:pStyle w:val="Nivel3"/>
        <w:rPr>
          <w:rFonts w:ascii="Times New Roman" w:hAnsi="Times New Roman" w:cs="Times New Roman"/>
          <w:sz w:val="24"/>
          <w:szCs w:val="24"/>
        </w:rPr>
      </w:pPr>
      <w:r w:rsidRPr="00BF7D4A">
        <w:rPr>
          <w:rFonts w:ascii="Times New Roman" w:hAnsi="Times New Roman" w:cs="Times New Roman"/>
          <w:sz w:val="24"/>
          <w:szCs w:val="24"/>
        </w:rPr>
        <w:t>Não</w:t>
      </w:r>
      <w:r w:rsidR="003C7A23" w:rsidRPr="00BF7D4A">
        <w:rPr>
          <w:rFonts w:ascii="Times New Roman" w:hAnsi="Times New Roman" w:cs="Times New Roman"/>
          <w:sz w:val="24"/>
          <w:szCs w:val="24"/>
        </w:rPr>
        <w:t xml:space="preserve"> obedecer às especificações técnicas contidas no Termo de Referência;</w:t>
      </w:r>
    </w:p>
    <w:p w14:paraId="54BA6995" w14:textId="162A2951" w:rsidR="003C7A23" w:rsidRPr="00BF7D4A" w:rsidRDefault="00FF3C73" w:rsidP="00B9651D">
      <w:pPr>
        <w:pStyle w:val="Nivel3"/>
        <w:rPr>
          <w:rFonts w:ascii="Times New Roman" w:hAnsi="Times New Roman" w:cs="Times New Roman"/>
          <w:sz w:val="24"/>
          <w:szCs w:val="24"/>
        </w:rPr>
      </w:pPr>
      <w:r w:rsidRPr="00BF7D4A">
        <w:rPr>
          <w:rFonts w:ascii="Times New Roman" w:hAnsi="Times New Roman" w:cs="Times New Roman"/>
          <w:sz w:val="24"/>
          <w:szCs w:val="24"/>
        </w:rPr>
        <w:t>Apresentar</w:t>
      </w:r>
      <w:r w:rsidR="003C7A23" w:rsidRPr="00BF7D4A">
        <w:rPr>
          <w:rFonts w:ascii="Times New Roman" w:hAnsi="Times New Roman" w:cs="Times New Roman"/>
          <w:sz w:val="24"/>
          <w:szCs w:val="24"/>
        </w:rPr>
        <w:t xml:space="preserve"> preços inexequíveis ou permanecerem acima do preço máximo definido para a contratação;</w:t>
      </w:r>
    </w:p>
    <w:p w14:paraId="0E716C60" w14:textId="0F3B13A1" w:rsidR="003C7A23" w:rsidRPr="00BF7D4A" w:rsidRDefault="00FF3C73" w:rsidP="00B9651D">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Não</w:t>
      </w:r>
      <w:r w:rsidR="003C7A23" w:rsidRPr="00BF7D4A">
        <w:rPr>
          <w:rFonts w:ascii="Times New Roman" w:hAnsi="Times New Roman" w:cs="Times New Roman"/>
          <w:sz w:val="24"/>
          <w:szCs w:val="24"/>
        </w:rPr>
        <w:t xml:space="preserve"> tiverem sua exequibilidade demonstrada, quando exigido pela Administração;</w:t>
      </w:r>
    </w:p>
    <w:p w14:paraId="30574564" w14:textId="66E08A47" w:rsidR="003C7A23" w:rsidRPr="00BF7D4A" w:rsidRDefault="00FF3C73" w:rsidP="00B9651D">
      <w:pPr>
        <w:pStyle w:val="Nivel3"/>
        <w:rPr>
          <w:rFonts w:ascii="Times New Roman" w:hAnsi="Times New Roman" w:cs="Times New Roman"/>
          <w:sz w:val="24"/>
          <w:szCs w:val="24"/>
        </w:rPr>
      </w:pPr>
      <w:r w:rsidRPr="00BF7D4A">
        <w:rPr>
          <w:rFonts w:ascii="Times New Roman" w:hAnsi="Times New Roman" w:cs="Times New Roman"/>
          <w:sz w:val="24"/>
          <w:szCs w:val="24"/>
        </w:rPr>
        <w:t>Apresentar</w:t>
      </w:r>
      <w:r w:rsidR="003C7A23" w:rsidRPr="00BF7D4A">
        <w:rPr>
          <w:rFonts w:ascii="Times New Roman" w:hAnsi="Times New Roman" w:cs="Times New Roman"/>
          <w:sz w:val="24"/>
          <w:szCs w:val="24"/>
        </w:rPr>
        <w:t xml:space="preserve"> desconformidade com quaisquer outras exigências deste Edital ou seus anexos, desde que insanável.</w:t>
      </w:r>
    </w:p>
    <w:p w14:paraId="1F0DCEBE" w14:textId="77777777" w:rsidR="003C7A23" w:rsidRPr="00BF7D4A" w:rsidRDefault="003C7A23" w:rsidP="00B9651D">
      <w:pPr>
        <w:pStyle w:val="Nivel2"/>
        <w:rPr>
          <w:rFonts w:ascii="Times New Roman" w:hAnsi="Times New Roman" w:cs="Times New Roman"/>
          <w:b/>
          <w:bCs/>
          <w:sz w:val="24"/>
          <w:szCs w:val="24"/>
        </w:rPr>
      </w:pPr>
      <w:r w:rsidRPr="00BF7D4A">
        <w:rPr>
          <w:rFonts w:ascii="Times New Roman" w:hAnsi="Times New Roman" w:cs="Times New Roman"/>
          <w:sz w:val="24"/>
          <w:szCs w:val="24"/>
        </w:rPr>
        <w:t>No caso de bens e serviços em geral, é indício de inexequibilidade das propostas valores inferiores a 50% (cinquenta por cento) do valor orçado pela Administração.</w:t>
      </w:r>
    </w:p>
    <w:p w14:paraId="6FC11873"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A inexequibilidade, na hipótese de que trata o </w:t>
      </w:r>
      <w:r w:rsidRPr="00BF7D4A">
        <w:rPr>
          <w:rFonts w:ascii="Times New Roman" w:hAnsi="Times New Roman" w:cs="Times New Roman"/>
          <w:b/>
          <w:bCs/>
          <w:sz w:val="24"/>
          <w:szCs w:val="24"/>
        </w:rPr>
        <w:t>caput</w:t>
      </w:r>
      <w:r w:rsidRPr="00BF7D4A">
        <w:rPr>
          <w:rFonts w:ascii="Times New Roman" w:hAnsi="Times New Roman" w:cs="Times New Roman"/>
          <w:sz w:val="24"/>
          <w:szCs w:val="24"/>
        </w:rPr>
        <w:t>, só será considerada após diligência do pregoeiro, que comprove:</w:t>
      </w:r>
    </w:p>
    <w:p w14:paraId="5DD3F447" w14:textId="6D43FFC3" w:rsidR="003C7A23" w:rsidRPr="00BF7D4A" w:rsidRDefault="00FF3C73" w:rsidP="00B9651D">
      <w:pPr>
        <w:pStyle w:val="Nivel4"/>
        <w:rPr>
          <w:rFonts w:ascii="Times New Roman" w:hAnsi="Times New Roman" w:cs="Times New Roman"/>
          <w:sz w:val="24"/>
          <w:szCs w:val="24"/>
        </w:rPr>
      </w:pPr>
      <w:r w:rsidRPr="00BF7D4A">
        <w:rPr>
          <w:rFonts w:ascii="Times New Roman" w:hAnsi="Times New Roman" w:cs="Times New Roman"/>
          <w:sz w:val="24"/>
          <w:szCs w:val="24"/>
        </w:rPr>
        <w:t>Que</w:t>
      </w:r>
      <w:r w:rsidR="003C7A23" w:rsidRPr="00BF7D4A">
        <w:rPr>
          <w:rFonts w:ascii="Times New Roman" w:hAnsi="Times New Roman" w:cs="Times New Roman"/>
          <w:sz w:val="24"/>
          <w:szCs w:val="24"/>
        </w:rPr>
        <w:t xml:space="preserve"> o custo do licitante ultrapassa o valor da proposta; e</w:t>
      </w:r>
    </w:p>
    <w:p w14:paraId="274F356A" w14:textId="4024BF86" w:rsidR="003C7A23" w:rsidRPr="00BF7D4A" w:rsidRDefault="00FF3C73" w:rsidP="00B9651D">
      <w:pPr>
        <w:pStyle w:val="Nivel4"/>
        <w:rPr>
          <w:rFonts w:ascii="Times New Roman" w:hAnsi="Times New Roman" w:cs="Times New Roman"/>
          <w:sz w:val="24"/>
          <w:szCs w:val="24"/>
        </w:rPr>
      </w:pPr>
      <w:r w:rsidRPr="00BF7D4A">
        <w:rPr>
          <w:rFonts w:ascii="Times New Roman" w:hAnsi="Times New Roman" w:cs="Times New Roman"/>
          <w:sz w:val="24"/>
          <w:szCs w:val="24"/>
        </w:rPr>
        <w:t>Inexistirem</w:t>
      </w:r>
      <w:r w:rsidR="003C7A23" w:rsidRPr="00BF7D4A">
        <w:rPr>
          <w:rFonts w:ascii="Times New Roman" w:hAnsi="Times New Roman" w:cs="Times New Roman"/>
          <w:sz w:val="24"/>
          <w:szCs w:val="24"/>
        </w:rPr>
        <w:t xml:space="preserve"> custos de oportunidade capazes de justificar o vulto da oferta.</w:t>
      </w:r>
    </w:p>
    <w:p w14:paraId="5CD45257" w14:textId="77777777" w:rsidR="00FF3C73" w:rsidRPr="00BF7D4A" w:rsidRDefault="00FF3C73" w:rsidP="00FF3C73">
      <w:pPr>
        <w:pStyle w:val="Nivel4"/>
        <w:numPr>
          <w:ilvl w:val="0"/>
          <w:numId w:val="0"/>
        </w:numPr>
        <w:ind w:left="567"/>
        <w:rPr>
          <w:rFonts w:ascii="Times New Roman" w:hAnsi="Times New Roman" w:cs="Times New Roman"/>
          <w:sz w:val="24"/>
          <w:szCs w:val="24"/>
        </w:rPr>
      </w:pPr>
    </w:p>
    <w:p w14:paraId="29F94165" w14:textId="542BBCFF"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Se houver indícios de inexequibilidade da proposta de preço, ou em caso da necessidade de esclarecimentos complementares, poderão ser efetuadas diligências, para que a empresa comprove a exequibilidade</w:t>
      </w:r>
      <w:r w:rsidR="00944BCF" w:rsidRPr="00BF7D4A">
        <w:rPr>
          <w:rFonts w:ascii="Times New Roman" w:hAnsi="Times New Roman" w:cs="Times New Roman"/>
          <w:sz w:val="24"/>
          <w:szCs w:val="24"/>
        </w:rPr>
        <w:t xml:space="preserve"> </w:t>
      </w:r>
      <w:r w:rsidRPr="00BF7D4A">
        <w:rPr>
          <w:rFonts w:ascii="Times New Roman" w:hAnsi="Times New Roman" w:cs="Times New Roman"/>
          <w:sz w:val="24"/>
          <w:szCs w:val="24"/>
        </w:rPr>
        <w:t>da</w:t>
      </w:r>
      <w:r w:rsidR="00944BCF" w:rsidRPr="00BF7D4A">
        <w:rPr>
          <w:rFonts w:ascii="Times New Roman" w:hAnsi="Times New Roman" w:cs="Times New Roman"/>
          <w:sz w:val="24"/>
          <w:szCs w:val="24"/>
        </w:rPr>
        <w:t xml:space="preserve"> </w:t>
      </w:r>
      <w:r w:rsidRPr="00BF7D4A">
        <w:rPr>
          <w:rFonts w:ascii="Times New Roman" w:hAnsi="Times New Roman" w:cs="Times New Roman"/>
          <w:sz w:val="24"/>
          <w:szCs w:val="24"/>
        </w:rPr>
        <w:t>proposta.</w:t>
      </w:r>
    </w:p>
    <w:p w14:paraId="5A4E95EF"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Caso o custo global estimado do objeto licitado tenha sido decomposto em seus respectivos custos unitários por meio de Planilha de Custos e Formação de Preços elaborada pela Administração, o licitante classificado em primeiro lugar será convocado para apresentar Planilha por ele elaborada, com os respectivos valores adequados ao valor final da sua proposta, sob pena de não aceitação da proposta.</w:t>
      </w:r>
    </w:p>
    <w:p w14:paraId="4C28A5E7" w14:textId="26628787" w:rsidR="003C7A23" w:rsidRPr="00BF7D4A" w:rsidRDefault="003C7A23" w:rsidP="00B9651D">
      <w:pPr>
        <w:pStyle w:val="Nivel2"/>
        <w:rPr>
          <w:rFonts w:ascii="Times New Roman" w:hAnsi="Times New Roman" w:cs="Times New Roman"/>
          <w:b/>
          <w:sz w:val="24"/>
          <w:szCs w:val="24"/>
        </w:rPr>
      </w:pPr>
      <w:r w:rsidRPr="00BF7D4A">
        <w:rPr>
          <w:rFonts w:ascii="Times New Roman" w:hAnsi="Times New Roman" w:cs="Times New Roman"/>
          <w:sz w:val="24"/>
          <w:szCs w:val="24"/>
        </w:rPr>
        <w:t>Erros no preenchimento da planilha não constituem motivo para a desclassificação da proposta. A planilha poderá́ ser ajustada pelo fornecedor, no prazo indicado pelo sistema, desde que não haja majoração do preço</w:t>
      </w:r>
      <w:r w:rsidR="00D57A88" w:rsidRPr="00BF7D4A">
        <w:rPr>
          <w:rFonts w:ascii="Times New Roman" w:hAnsi="Times New Roman" w:cs="Times New Roman"/>
          <w:sz w:val="24"/>
          <w:szCs w:val="24"/>
        </w:rPr>
        <w:t xml:space="preserve"> e </w:t>
      </w:r>
      <w:r w:rsidR="0018388F" w:rsidRPr="00BF7D4A">
        <w:rPr>
          <w:rFonts w:ascii="Times New Roman" w:hAnsi="Times New Roman" w:cs="Times New Roman"/>
          <w:sz w:val="24"/>
          <w:szCs w:val="24"/>
        </w:rPr>
        <w:t xml:space="preserve">que </w:t>
      </w:r>
      <w:r w:rsidR="00D57A88" w:rsidRPr="00BF7D4A">
        <w:rPr>
          <w:rFonts w:ascii="Times New Roman" w:hAnsi="Times New Roman" w:cs="Times New Roman"/>
          <w:sz w:val="24"/>
          <w:szCs w:val="24"/>
        </w:rPr>
        <w:t>se comprove que este é o bastante para arcar com todos os custos da contratação;</w:t>
      </w:r>
    </w:p>
    <w:p w14:paraId="4E717186"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O ajuste de que trata este dispositivo se limita a sanar erros ou falhas que não alterem a substância das propostas;</w:t>
      </w:r>
    </w:p>
    <w:p w14:paraId="711CFD04"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Considera-se erro no preenchimento da planilha passível de correção a indicação de recolhimento de impostos e contribuições na forma do Simples Nacional, quando não cabível esse regime.</w:t>
      </w:r>
    </w:p>
    <w:p w14:paraId="54DA13B0" w14:textId="55FDB11C" w:rsidR="005A7699" w:rsidRPr="00BF7D4A" w:rsidRDefault="005A7699" w:rsidP="00B9651D">
      <w:pPr>
        <w:pStyle w:val="Nivel2"/>
        <w:rPr>
          <w:rFonts w:ascii="Times New Roman" w:hAnsi="Times New Roman" w:cs="Times New Roman"/>
          <w:b/>
          <w:i/>
          <w:sz w:val="24"/>
          <w:szCs w:val="24"/>
        </w:rPr>
      </w:pPr>
      <w:r w:rsidRPr="00BF7D4A">
        <w:rPr>
          <w:rFonts w:ascii="Times New Roman" w:hAnsi="Times New Roman" w:cs="Times New Roman"/>
          <w:b/>
          <w:i/>
          <w:sz w:val="24"/>
          <w:szCs w:val="24"/>
          <w:lang w:eastAsia="en-US"/>
        </w:rPr>
        <w:t xml:space="preserve">Para </w:t>
      </w:r>
      <w:r w:rsidRPr="00BF7D4A">
        <w:rPr>
          <w:rFonts w:ascii="Times New Roman" w:hAnsi="Times New Roman" w:cs="Times New Roman"/>
          <w:b/>
          <w:i/>
          <w:sz w:val="24"/>
          <w:szCs w:val="24"/>
        </w:rPr>
        <w:t>fins</w:t>
      </w:r>
      <w:r w:rsidRPr="00BF7D4A">
        <w:rPr>
          <w:rFonts w:ascii="Times New Roman" w:hAnsi="Times New Roman" w:cs="Times New Roman"/>
          <w:b/>
          <w:i/>
          <w:sz w:val="24"/>
          <w:szCs w:val="24"/>
          <w:lang w:eastAsia="en-US"/>
        </w:rPr>
        <w:t xml:space="preserve"> de análise da proposta quanto ao cumprimento </w:t>
      </w:r>
      <w:r w:rsidRPr="00BF7D4A">
        <w:rPr>
          <w:rFonts w:ascii="Times New Roman" w:hAnsi="Times New Roman" w:cs="Times New Roman"/>
          <w:b/>
          <w:i/>
          <w:sz w:val="24"/>
          <w:szCs w:val="24"/>
        </w:rPr>
        <w:t>das</w:t>
      </w:r>
      <w:r w:rsidRPr="00BF7D4A">
        <w:rPr>
          <w:rFonts w:ascii="Times New Roman" w:hAnsi="Times New Roman" w:cs="Times New Roman"/>
          <w:b/>
          <w:i/>
          <w:sz w:val="24"/>
          <w:szCs w:val="24"/>
          <w:lang w:eastAsia="en-US"/>
        </w:rPr>
        <w:t xml:space="preserve"> especificações do objeto, poderá ser colhida a </w:t>
      </w:r>
      <w:r w:rsidRPr="00BF7D4A">
        <w:rPr>
          <w:rFonts w:ascii="Times New Roman" w:hAnsi="Times New Roman" w:cs="Times New Roman"/>
          <w:b/>
          <w:i/>
          <w:sz w:val="24"/>
          <w:szCs w:val="24"/>
        </w:rPr>
        <w:t>manifestação</w:t>
      </w:r>
      <w:r w:rsidRPr="00BF7D4A">
        <w:rPr>
          <w:rFonts w:ascii="Times New Roman" w:hAnsi="Times New Roman" w:cs="Times New Roman"/>
          <w:b/>
          <w:i/>
          <w:sz w:val="24"/>
          <w:szCs w:val="24"/>
          <w:lang w:eastAsia="en-US"/>
        </w:rPr>
        <w:t xml:space="preserve"> escrita do setor requisitante do serviço ou da área especializada no objeto.</w:t>
      </w:r>
    </w:p>
    <w:p w14:paraId="00236C68"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Caso o Termo de Referência exija a apresentação de amostra, o licitante classificado em primeiro lugar deverá apresentá-la, conforme disciplinado no Termo de Referência, sob pena de não aceitação da proposta.</w:t>
      </w:r>
    </w:p>
    <w:p w14:paraId="6A027F43"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Por meio de mensagem no sistema, será divulgado o local e horário de realização do procedimento para a avaliação das amostras, cuja presença será facultada a todos os interessados, incluindo os demais licitantes.</w:t>
      </w:r>
    </w:p>
    <w:p w14:paraId="7CD910FE"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Os resultados das avaliações serão divulgados por meio de mensagem no sistema.</w:t>
      </w:r>
    </w:p>
    <w:p w14:paraId="2E6DDED4"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No caso de não haver entrega da amostra ou ocorrer atraso na entrega, sem justificativa aceita pelo Pregoeiro, ou havendo entrega de amostra fora das especificações previstas neste Edital, a proposta do licitante será recusada.</w:t>
      </w:r>
    </w:p>
    <w:p w14:paraId="480A3CE9" w14:textId="2F95499B"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Se a(s) amostra(s) apresentada(s) pelo primeiro classificado não for(em) aceita(s), o Pregoeiro analisará a aceitabilidade da proposta ou lance ofertado pelo segundo classificado. Seguir-se-á com a verificação da(s) amostra(s) e, assim, sucessivamente, até a verificação de uma que atenda às especificações constantes no Termo de Referência. </w:t>
      </w:r>
    </w:p>
    <w:p w14:paraId="3C84D4EA" w14:textId="77777777" w:rsidR="003C7A23" w:rsidRPr="00BF7D4A" w:rsidRDefault="003C7A23" w:rsidP="00590634">
      <w:pPr>
        <w:pStyle w:val="Nivel01"/>
      </w:pPr>
      <w:bookmarkStart w:id="38" w:name="_Toc135469230"/>
      <w:r w:rsidRPr="00BF7D4A">
        <w:t>DA FASE DE HABILITAÇÃO</w:t>
      </w:r>
      <w:bookmarkEnd w:id="38"/>
    </w:p>
    <w:p w14:paraId="4EE8D8D1" w14:textId="0062D326"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Os documentos previstos no Termo de Referência, necessários e suficientes para demonstrar a capacidade do licitante de realizar o objeto da licitação, serão exigidos para fins de habilitação, nos termos dos </w:t>
      </w:r>
      <w:hyperlink r:id="rId44" w:anchor="art62" w:history="1">
        <w:r w:rsidRPr="00BF7D4A">
          <w:rPr>
            <w:rStyle w:val="Hyperlink"/>
            <w:rFonts w:ascii="Times New Roman" w:hAnsi="Times New Roman" w:cs="Times New Roman"/>
            <w:sz w:val="24"/>
            <w:szCs w:val="24"/>
          </w:rPr>
          <w:t>arts. 62 a 70 da Lei nº 14.133, de 2021</w:t>
        </w:r>
      </w:hyperlink>
      <w:r w:rsidR="00300559" w:rsidRPr="00BF7D4A">
        <w:rPr>
          <w:rFonts w:ascii="Times New Roman" w:hAnsi="Times New Roman" w:cs="Times New Roman"/>
          <w:sz w:val="24"/>
          <w:szCs w:val="24"/>
        </w:rPr>
        <w:t>, são os que seguem abaixo:</w:t>
      </w:r>
    </w:p>
    <w:p w14:paraId="6409B301" w14:textId="77777777" w:rsidR="00300559" w:rsidRPr="00BF7D4A" w:rsidRDefault="00300559" w:rsidP="00300559">
      <w:pPr>
        <w:pStyle w:val="Nivel2"/>
        <w:rPr>
          <w:rFonts w:ascii="Times New Roman" w:hAnsi="Times New Roman" w:cs="Times New Roman"/>
          <w:b/>
          <w:sz w:val="24"/>
          <w:szCs w:val="24"/>
          <w:u w:val="single"/>
        </w:rPr>
      </w:pPr>
      <w:bookmarkStart w:id="39" w:name="_Ref114663777"/>
      <w:r w:rsidRPr="00BF7D4A">
        <w:rPr>
          <w:rFonts w:ascii="Times New Roman" w:hAnsi="Times New Roman" w:cs="Times New Roman"/>
          <w:b/>
          <w:sz w:val="24"/>
          <w:szCs w:val="24"/>
          <w:u w:val="single"/>
        </w:rPr>
        <w:t>HABILITAÇÃO JURÍDICA</w:t>
      </w:r>
    </w:p>
    <w:p w14:paraId="0DE61C4F"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No caso de Empresário Individual: inscrição no Registro Público de Empresas Mercantis, a cargo da Junta Comercial da respectiva sede.</w:t>
      </w:r>
    </w:p>
    <w:p w14:paraId="4FD8ACF5" w14:textId="7D79D02A"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Em se tratando de </w:t>
      </w:r>
      <w:r w:rsidR="007A6696" w:rsidRPr="00BF7D4A">
        <w:rPr>
          <w:rFonts w:ascii="Times New Roman" w:hAnsi="Times New Roman" w:cs="Times New Roman"/>
          <w:sz w:val="24"/>
          <w:szCs w:val="24"/>
        </w:rPr>
        <w:t>Microempreendedor</w:t>
      </w:r>
      <w:r w:rsidRPr="00BF7D4A">
        <w:rPr>
          <w:rFonts w:ascii="Times New Roman" w:hAnsi="Times New Roman" w:cs="Times New Roman"/>
          <w:sz w:val="24"/>
          <w:szCs w:val="24"/>
        </w:rPr>
        <w:t xml:space="preserve"> Individual - MEI: Certificado da Condição de </w:t>
      </w:r>
      <w:r w:rsidR="007A6696" w:rsidRPr="00BF7D4A">
        <w:rPr>
          <w:rFonts w:ascii="Times New Roman" w:hAnsi="Times New Roman" w:cs="Times New Roman"/>
          <w:sz w:val="24"/>
          <w:szCs w:val="24"/>
        </w:rPr>
        <w:t>Microempreendedor</w:t>
      </w:r>
      <w:r w:rsidRPr="00BF7D4A">
        <w:rPr>
          <w:rFonts w:ascii="Times New Roman" w:hAnsi="Times New Roman" w:cs="Times New Roman"/>
          <w:sz w:val="24"/>
          <w:szCs w:val="24"/>
        </w:rPr>
        <w:t xml:space="preserve"> Individual - CCMEI, cuja aceitação ficará condicionada à verificação da autenticidade no sítio </w:t>
      </w:r>
      <w:hyperlink r:id="rId45" w:history="1">
        <w:r w:rsidR="007A6696" w:rsidRPr="00BF7D4A">
          <w:rPr>
            <w:rStyle w:val="Hyperlink"/>
            <w:rFonts w:ascii="Times New Roman" w:hAnsi="Times New Roman" w:cs="Times New Roman"/>
            <w:sz w:val="24"/>
            <w:szCs w:val="24"/>
          </w:rPr>
          <w:t>www.portaldoempreendedor.gov.br</w:t>
        </w:r>
      </w:hyperlink>
      <w:r w:rsidR="007A6696" w:rsidRPr="00BF7D4A">
        <w:rPr>
          <w:rFonts w:ascii="Times New Roman" w:hAnsi="Times New Roman" w:cs="Times New Roman"/>
          <w:sz w:val="24"/>
          <w:szCs w:val="24"/>
        </w:rPr>
        <w:t xml:space="preserve"> </w:t>
      </w:r>
      <w:r w:rsidRPr="00BF7D4A">
        <w:rPr>
          <w:rFonts w:ascii="Times New Roman" w:hAnsi="Times New Roman" w:cs="Times New Roman"/>
          <w:sz w:val="24"/>
          <w:szCs w:val="24"/>
        </w:rPr>
        <w:t>;</w:t>
      </w:r>
    </w:p>
    <w:p w14:paraId="46701DED"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No caso de Sociedade Empresária ou Empresa Individual de Responsabilidade Limitada - EIRELI: Ato Constitutivo, Estatuto ou Contrato Social em vigor, devidamente registrado na Junta Comercial da respectiva sede, acompanhado de documento comprobatório de seus administradores;</w:t>
      </w:r>
    </w:p>
    <w:p w14:paraId="5638EEA7"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No caso de Sociedade Simples: Ato Constitutivo devidamente inscrito no Registro Civil das Pessoas Jurídicas do local de sua sede, acompanhada de prova da indicação dos seus administradores;</w:t>
      </w:r>
    </w:p>
    <w:p w14:paraId="61286989"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No caso de ME/EPP: certidão expedida pela Junta Comercial ou pelo Registro Civil das Pessoas Jurídicas, conforme o caso, que comprove a condição de ME/EPP segundo determinado pelo Departamento de Registro Empresarial e Integração - DREI; </w:t>
      </w:r>
    </w:p>
    <w:p w14:paraId="6665AA0C"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No caso de Empresa ou Sociedade Estrangeira em funcionamento no País: decreto de autorização;</w:t>
      </w:r>
    </w:p>
    <w:p w14:paraId="6539832C"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No caso de Cooperativa: Ata de Fundação e Estatuto Social em vigor, com a ata da assembléia que o aprovou, devidamente arquivado na Junta Comercial ou inscrito no Registro Civil das Pessoas Jurídicas da respectiva sede, bem como o registro de que trata o Art. 107 da Lei nº 5.764/1971;</w:t>
      </w:r>
    </w:p>
    <w:p w14:paraId="6A6A0FA4"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No caso de empresa ou sociedade estrangeira em funcionamento no País: decreto de autorização; (Caso o licitante seja dispensado de tal registro, por força de dispositivo legal, deverá apresentar o documento comprobatório ou declaração correspondente, sob as penas da lei).</w:t>
      </w:r>
    </w:p>
    <w:p w14:paraId="130DE598" w14:textId="4D91EF5A" w:rsidR="00300559" w:rsidRPr="00BF7D4A" w:rsidRDefault="00300559" w:rsidP="00300559">
      <w:pPr>
        <w:pStyle w:val="Nivel4"/>
        <w:rPr>
          <w:rFonts w:ascii="Times New Roman" w:hAnsi="Times New Roman" w:cs="Times New Roman"/>
          <w:sz w:val="24"/>
          <w:szCs w:val="24"/>
        </w:rPr>
      </w:pPr>
      <w:r w:rsidRPr="00BF7D4A">
        <w:rPr>
          <w:rFonts w:ascii="Times New Roman" w:hAnsi="Times New Roman" w:cs="Times New Roman"/>
          <w:sz w:val="24"/>
          <w:szCs w:val="24"/>
        </w:rPr>
        <w:t>Os documentos acima deverão estar acompanhados de todas as alterações ou da consolidação respectiva.</w:t>
      </w:r>
    </w:p>
    <w:p w14:paraId="72981D3E" w14:textId="77777777" w:rsidR="00300559" w:rsidRPr="00BF7D4A" w:rsidRDefault="00300559" w:rsidP="00300559">
      <w:pPr>
        <w:pStyle w:val="Nivel4"/>
        <w:numPr>
          <w:ilvl w:val="0"/>
          <w:numId w:val="0"/>
        </w:numPr>
        <w:ind w:left="567"/>
        <w:rPr>
          <w:rFonts w:ascii="Times New Roman" w:hAnsi="Times New Roman" w:cs="Times New Roman"/>
          <w:sz w:val="24"/>
          <w:szCs w:val="24"/>
        </w:rPr>
      </w:pPr>
    </w:p>
    <w:p w14:paraId="393A6AC2" w14:textId="77777777" w:rsidR="00300559" w:rsidRPr="00BF7D4A" w:rsidRDefault="00300559" w:rsidP="00300559">
      <w:pPr>
        <w:pStyle w:val="Nivel2"/>
        <w:rPr>
          <w:rFonts w:ascii="Times New Roman" w:hAnsi="Times New Roman" w:cs="Times New Roman"/>
          <w:b/>
          <w:sz w:val="24"/>
          <w:szCs w:val="24"/>
          <w:u w:val="single"/>
        </w:rPr>
      </w:pPr>
      <w:r w:rsidRPr="00BF7D4A">
        <w:rPr>
          <w:rFonts w:ascii="Times New Roman" w:hAnsi="Times New Roman" w:cs="Times New Roman"/>
          <w:b/>
          <w:sz w:val="24"/>
          <w:szCs w:val="24"/>
          <w:u w:val="single"/>
        </w:rPr>
        <w:t>REGULARIDADE FISCAL, SOCIAL E TRABALHISTA</w:t>
      </w:r>
    </w:p>
    <w:p w14:paraId="1B9D685A"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Inscrição no Cadastro de Pessoas Físicas (CPF) ou no Cadastro Nacional da Pessoa Jurídica (CNPJ); </w:t>
      </w:r>
    </w:p>
    <w:p w14:paraId="00B908BC"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Inscrição no cadastro de contribuintes (municipal e/ou estadual), relativo ao domicílio ou sede do licitante, pertinente ao seu ramo de atividade e compatível com o objeto contratual;</w:t>
      </w:r>
    </w:p>
    <w:p w14:paraId="5590C513"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Prova de regularidade fiscal perante a Fazenda Nacional, mediante apresentação de certidão expedida conjuntamente pela Secretaria da Receita Federal do Brasil (RFB) e pela Procuradoria-Geral da Fazenda Nacional (PGFN), referente a todos os créditos tributários federais e à Dívida Ativa da União (DAU) por elas administrados, inclusive aqueles relativos à Seguridade Social, nos termos da Portaria Conjunta nº 1.751, de 02/10/2014, do Secretário da Receita Federal do Brasil e da Procuradora-Geral da Fazenda Nacional.</w:t>
      </w:r>
    </w:p>
    <w:p w14:paraId="2DE54D43"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Prova de regularidade para com a (Fazenda Municipal e/ou Estadual), do domicílio ou sede do licitante, pertinente ao seu ramo de atividade e compatível com o objeto contratual;</w:t>
      </w:r>
    </w:p>
    <w:p w14:paraId="50D1BCBC" w14:textId="62E24FE3"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Prova de regularidade relativa ao Fundo de Garantia do Tempo de Serviço (FGTS), a regularidade relativa à Seguridade Social e ao FGTS, que demonstre cumprimento dos encargos sociais instituídos por lei; </w:t>
      </w:r>
    </w:p>
    <w:p w14:paraId="19425762"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Prova de regularidade perante a Justiça do Trabalho, mediante Certidão Negativa de Débitos Trabalhistas (CNDT), ou certidão positiva com efeitos de negativa.</w:t>
      </w:r>
    </w:p>
    <w:p w14:paraId="211F1156" w14:textId="49E183D9"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 xml:space="preserve">O cumprimento do disposto no inciso XXXIII do art. 7º da Constituição Federal (Modelo declaração não emprega menor Anexo </w:t>
      </w:r>
      <w:r w:rsidR="001A6099" w:rsidRPr="00BF7D4A">
        <w:rPr>
          <w:rFonts w:ascii="Times New Roman" w:hAnsi="Times New Roman" w:cs="Times New Roman"/>
          <w:sz w:val="24"/>
          <w:szCs w:val="24"/>
        </w:rPr>
        <w:t>V</w:t>
      </w:r>
      <w:r w:rsidRPr="00BF7D4A">
        <w:rPr>
          <w:rFonts w:ascii="Times New Roman" w:hAnsi="Times New Roman" w:cs="Times New Roman"/>
          <w:sz w:val="24"/>
          <w:szCs w:val="24"/>
        </w:rPr>
        <w:t xml:space="preserve">) </w:t>
      </w:r>
    </w:p>
    <w:p w14:paraId="5A12C619" w14:textId="77777777" w:rsidR="00300559" w:rsidRPr="00BF7D4A" w:rsidRDefault="00300559" w:rsidP="00300559">
      <w:pPr>
        <w:pStyle w:val="Nivel3"/>
        <w:numPr>
          <w:ilvl w:val="0"/>
          <w:numId w:val="0"/>
        </w:numPr>
        <w:ind w:left="284"/>
        <w:rPr>
          <w:rFonts w:ascii="Times New Roman" w:hAnsi="Times New Roman" w:cs="Times New Roman"/>
          <w:sz w:val="24"/>
          <w:szCs w:val="24"/>
        </w:rPr>
      </w:pPr>
    </w:p>
    <w:p w14:paraId="625B1C7A" w14:textId="2783710C"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O licitante ME/EPP/MEI, deverá apresentar toda a documentação exigida para efeito de comprovação de regularidade fiscal, mesmo que esta apresente alguma restrição, sob pena de ser inabilitado.</w:t>
      </w:r>
    </w:p>
    <w:p w14:paraId="299D42D4" w14:textId="77777777" w:rsidR="00300559" w:rsidRPr="00BF7D4A" w:rsidRDefault="00300559" w:rsidP="00300559">
      <w:pPr>
        <w:pStyle w:val="PargrafodaLista"/>
        <w:rPr>
          <w:rFonts w:ascii="Times New Roman" w:hAnsi="Times New Roman" w:cs="Times New Roman"/>
        </w:rPr>
      </w:pPr>
    </w:p>
    <w:p w14:paraId="5891195F" w14:textId="77777777" w:rsidR="00300559" w:rsidRPr="00BF7D4A" w:rsidRDefault="00300559" w:rsidP="00300559">
      <w:pPr>
        <w:pStyle w:val="Nivel2"/>
        <w:rPr>
          <w:rFonts w:ascii="Times New Roman" w:hAnsi="Times New Roman" w:cs="Times New Roman"/>
          <w:b/>
          <w:sz w:val="24"/>
          <w:szCs w:val="24"/>
          <w:u w:val="single"/>
        </w:rPr>
      </w:pPr>
      <w:r w:rsidRPr="00BF7D4A">
        <w:rPr>
          <w:rFonts w:ascii="Times New Roman" w:hAnsi="Times New Roman" w:cs="Times New Roman"/>
          <w:b/>
          <w:sz w:val="24"/>
          <w:szCs w:val="24"/>
          <w:u w:val="single"/>
        </w:rPr>
        <w:t>HABILITAÇÃO ECONOMICA E FINANCEIRA</w:t>
      </w:r>
    </w:p>
    <w:p w14:paraId="109B5628" w14:textId="77777777" w:rsidR="00300559" w:rsidRPr="00BF7D4A" w:rsidRDefault="00300559" w:rsidP="00300559">
      <w:pPr>
        <w:pStyle w:val="Nivel3"/>
        <w:rPr>
          <w:rFonts w:ascii="Times New Roman" w:hAnsi="Times New Roman" w:cs="Times New Roman"/>
          <w:sz w:val="24"/>
          <w:szCs w:val="24"/>
        </w:rPr>
      </w:pPr>
      <w:r w:rsidRPr="00BF7D4A">
        <w:rPr>
          <w:rFonts w:ascii="Times New Roman" w:hAnsi="Times New Roman" w:cs="Times New Roman"/>
          <w:sz w:val="24"/>
          <w:szCs w:val="24"/>
        </w:rPr>
        <w:t>Certidão Negativa de Falência e Recuperação Judicial expedida pelo distribuidor da sede do licitante (expedida no prazo de 90 (noventa) dias a contar da sessão).</w:t>
      </w:r>
    </w:p>
    <w:p w14:paraId="6DE631B3" w14:textId="77777777" w:rsidR="00300559" w:rsidRPr="00BF7D4A" w:rsidRDefault="00300559" w:rsidP="00300559">
      <w:pPr>
        <w:pStyle w:val="Nivel3"/>
        <w:numPr>
          <w:ilvl w:val="0"/>
          <w:numId w:val="0"/>
        </w:numPr>
        <w:ind w:left="284"/>
        <w:rPr>
          <w:rFonts w:ascii="Times New Roman" w:hAnsi="Times New Roman" w:cs="Times New Roman"/>
          <w:sz w:val="24"/>
          <w:szCs w:val="24"/>
        </w:rPr>
      </w:pPr>
    </w:p>
    <w:p w14:paraId="5055A1AB" w14:textId="4DDE53B7" w:rsidR="00300559" w:rsidRPr="00BF7D4A" w:rsidRDefault="00300559" w:rsidP="00300559">
      <w:pPr>
        <w:pStyle w:val="Nivel2"/>
        <w:rPr>
          <w:rFonts w:ascii="Times New Roman" w:hAnsi="Times New Roman" w:cs="Times New Roman"/>
          <w:b/>
          <w:sz w:val="24"/>
          <w:szCs w:val="24"/>
          <w:u w:val="single"/>
        </w:rPr>
      </w:pPr>
      <w:r w:rsidRPr="00BF7D4A">
        <w:rPr>
          <w:rFonts w:ascii="Times New Roman" w:hAnsi="Times New Roman" w:cs="Times New Roman"/>
          <w:b/>
          <w:sz w:val="24"/>
          <w:szCs w:val="24"/>
          <w:u w:val="single"/>
        </w:rPr>
        <w:t>QUALIFICAÇÃO TÉCNICA</w:t>
      </w:r>
    </w:p>
    <w:p w14:paraId="4A89406D" w14:textId="757F1C6A" w:rsidR="001A6099" w:rsidRPr="00BF7D4A" w:rsidRDefault="007A6696" w:rsidP="001A6099">
      <w:pPr>
        <w:pStyle w:val="Nivel3"/>
        <w:rPr>
          <w:rFonts w:ascii="Times New Roman" w:hAnsi="Times New Roman" w:cs="Times New Roman"/>
          <w:sz w:val="24"/>
          <w:szCs w:val="24"/>
        </w:rPr>
      </w:pPr>
      <w:r w:rsidRPr="00BF7D4A">
        <w:rPr>
          <w:rFonts w:ascii="Times New Roman" w:hAnsi="Times New Roman" w:cs="Times New Roman"/>
          <w:sz w:val="24"/>
          <w:szCs w:val="24"/>
        </w:rPr>
        <w:t>Não será exigido apresentação de qualificação técnica.</w:t>
      </w:r>
    </w:p>
    <w:p w14:paraId="2735E920" w14:textId="77777777" w:rsidR="00300559" w:rsidRPr="00BF7D4A" w:rsidRDefault="00300559" w:rsidP="002F3CC0">
      <w:pPr>
        <w:pStyle w:val="Nivel3"/>
        <w:numPr>
          <w:ilvl w:val="0"/>
          <w:numId w:val="0"/>
        </w:numPr>
        <w:ind w:left="284"/>
        <w:rPr>
          <w:rFonts w:ascii="Times New Roman" w:hAnsi="Times New Roman" w:cs="Times New Roman"/>
          <w:sz w:val="24"/>
          <w:szCs w:val="24"/>
        </w:rPr>
      </w:pPr>
    </w:p>
    <w:p w14:paraId="7E583F75" w14:textId="77777777" w:rsidR="00300559" w:rsidRPr="00BF7D4A" w:rsidRDefault="00300559" w:rsidP="00300559">
      <w:pPr>
        <w:pStyle w:val="Nivel2"/>
        <w:rPr>
          <w:rFonts w:ascii="Times New Roman" w:hAnsi="Times New Roman" w:cs="Times New Roman"/>
          <w:b/>
          <w:sz w:val="24"/>
          <w:szCs w:val="24"/>
          <w:u w:val="single"/>
        </w:rPr>
      </w:pPr>
      <w:r w:rsidRPr="00BF7D4A">
        <w:rPr>
          <w:rFonts w:ascii="Times New Roman" w:hAnsi="Times New Roman" w:cs="Times New Roman"/>
          <w:b/>
          <w:sz w:val="24"/>
          <w:szCs w:val="24"/>
          <w:u w:val="single"/>
        </w:rPr>
        <w:t>DOCUMENTAÇÃO COMPLEMENTAR</w:t>
      </w:r>
    </w:p>
    <w:p w14:paraId="749E4A44" w14:textId="77777777" w:rsidR="002F3CC0" w:rsidRPr="00BF7D4A" w:rsidRDefault="002F3CC0" w:rsidP="002F3CC0">
      <w:pPr>
        <w:pStyle w:val="Nivel3"/>
        <w:rPr>
          <w:rFonts w:ascii="Times New Roman" w:hAnsi="Times New Roman" w:cs="Times New Roman"/>
          <w:sz w:val="24"/>
          <w:szCs w:val="24"/>
        </w:rPr>
      </w:pPr>
      <w:r w:rsidRPr="00BF7D4A">
        <w:rPr>
          <w:rFonts w:ascii="Times New Roman" w:hAnsi="Times New Roman" w:cs="Times New Roman"/>
          <w:sz w:val="24"/>
          <w:szCs w:val="24"/>
        </w:rPr>
        <w:t xml:space="preserve">Declaração de que atende aos requisitos de Habilitação, conforme modelo ANEXO V. </w:t>
      </w:r>
    </w:p>
    <w:p w14:paraId="77940AA9" w14:textId="679180FA" w:rsidR="002F3CC0" w:rsidRPr="00BF7D4A" w:rsidRDefault="002F3CC0" w:rsidP="002F3CC0">
      <w:pPr>
        <w:pStyle w:val="Nivel3"/>
        <w:rPr>
          <w:rFonts w:ascii="Times New Roman" w:hAnsi="Times New Roman" w:cs="Times New Roman"/>
          <w:sz w:val="24"/>
          <w:szCs w:val="24"/>
        </w:rPr>
      </w:pPr>
      <w:r w:rsidRPr="00BF7D4A">
        <w:rPr>
          <w:rFonts w:ascii="Times New Roman" w:hAnsi="Times New Roman" w:cs="Times New Roman"/>
          <w:sz w:val="24"/>
          <w:szCs w:val="24"/>
        </w:rPr>
        <w:t>Declaração de enquadramento DECLARAÇÃO DE MICRO EMPRESA; EMPRESA DE PEQUENO PORTE, MICRO EMPRESÁRIO INDIVIDUAL, conforme modelo do ANEXO VI;</w:t>
      </w:r>
    </w:p>
    <w:p w14:paraId="0569EE42" w14:textId="74A15C1C" w:rsidR="002F3CC0" w:rsidRPr="00BF7D4A" w:rsidRDefault="002F3CC0" w:rsidP="002F3CC0">
      <w:pPr>
        <w:pStyle w:val="Nivel3"/>
        <w:rPr>
          <w:rFonts w:ascii="Times New Roman" w:hAnsi="Times New Roman" w:cs="Times New Roman"/>
          <w:sz w:val="24"/>
          <w:szCs w:val="24"/>
        </w:rPr>
      </w:pPr>
      <w:r w:rsidRPr="00BF7D4A">
        <w:rPr>
          <w:rFonts w:ascii="Times New Roman" w:hAnsi="Times New Roman" w:cs="Times New Roman"/>
          <w:sz w:val="24"/>
          <w:szCs w:val="24"/>
        </w:rPr>
        <w:t>Declaração de que a empresa não integra em seu corpo social, nem no quadro funcional, empregado público ou membro comissionado de órgão direto ou indireto da Administração Pública -, conforme modelo ANEXO V.</w:t>
      </w:r>
    </w:p>
    <w:p w14:paraId="4BE60D01" w14:textId="7B186D0B" w:rsidR="002F3CC0" w:rsidRPr="00BF7D4A" w:rsidRDefault="002F3CC0" w:rsidP="002F3CC0">
      <w:pPr>
        <w:pStyle w:val="Nivel3"/>
        <w:rPr>
          <w:rFonts w:ascii="Times New Roman" w:hAnsi="Times New Roman" w:cs="Times New Roman"/>
          <w:sz w:val="24"/>
          <w:szCs w:val="24"/>
        </w:rPr>
      </w:pPr>
      <w:r w:rsidRPr="00BF7D4A">
        <w:rPr>
          <w:rFonts w:ascii="Times New Roman" w:hAnsi="Times New Roman" w:cs="Times New Roman"/>
          <w:sz w:val="24"/>
          <w:szCs w:val="24"/>
        </w:rPr>
        <w:t xml:space="preserve">Declaração de que cumpre as exigências de reserva de cargos para pessoa com deficiência e para reabilitado da Previdência Social, conforme modelo </w:t>
      </w:r>
      <w:r w:rsidR="00AA4863" w:rsidRPr="00BF7D4A">
        <w:rPr>
          <w:rFonts w:ascii="Times New Roman" w:hAnsi="Times New Roman" w:cs="Times New Roman"/>
          <w:sz w:val="24"/>
          <w:szCs w:val="24"/>
        </w:rPr>
        <w:t>ANEXO V</w:t>
      </w:r>
      <w:r w:rsidRPr="00BF7D4A">
        <w:rPr>
          <w:rFonts w:ascii="Times New Roman" w:hAnsi="Times New Roman" w:cs="Times New Roman"/>
          <w:sz w:val="24"/>
          <w:szCs w:val="24"/>
        </w:rPr>
        <w:t>.</w:t>
      </w:r>
    </w:p>
    <w:p w14:paraId="00D9D83C" w14:textId="790CAE45" w:rsidR="00300559" w:rsidRPr="00BF7D4A" w:rsidRDefault="002F3CC0" w:rsidP="002F3CC0">
      <w:pPr>
        <w:pStyle w:val="Nivel3"/>
        <w:rPr>
          <w:rFonts w:ascii="Times New Roman" w:hAnsi="Times New Roman" w:cs="Times New Roman"/>
          <w:i/>
          <w:iCs/>
          <w:sz w:val="24"/>
          <w:szCs w:val="24"/>
        </w:rPr>
      </w:pPr>
      <w:r w:rsidRPr="00BF7D4A">
        <w:rPr>
          <w:rFonts w:ascii="Times New Roman" w:hAnsi="Times New Roman" w:cs="Times New Roman"/>
          <w:sz w:val="24"/>
          <w:szCs w:val="24"/>
        </w:rPr>
        <w:t xml:space="preserve">Declaração de que suas propostas econômicas compreendem a integralidade dos custos para atendimento dos direitos trabalhistas assegurados na Constituição Federal. conforme modelo ANEXO </w:t>
      </w:r>
      <w:r w:rsidR="00AA4863" w:rsidRPr="00BF7D4A">
        <w:rPr>
          <w:rFonts w:ascii="Times New Roman" w:hAnsi="Times New Roman" w:cs="Times New Roman"/>
          <w:sz w:val="24"/>
          <w:szCs w:val="24"/>
        </w:rPr>
        <w:t>VII</w:t>
      </w:r>
      <w:r w:rsidRPr="00BF7D4A">
        <w:rPr>
          <w:rFonts w:ascii="Times New Roman" w:hAnsi="Times New Roman" w:cs="Times New Roman"/>
          <w:sz w:val="24"/>
          <w:szCs w:val="24"/>
        </w:rPr>
        <w:t>.</w:t>
      </w:r>
      <w:r w:rsidRPr="00BF7D4A">
        <w:rPr>
          <w:rFonts w:ascii="Times New Roman" w:hAnsi="Times New Roman" w:cs="Times New Roman"/>
          <w:sz w:val="24"/>
          <w:szCs w:val="24"/>
        </w:rPr>
        <w:tab/>
      </w:r>
    </w:p>
    <w:bookmarkEnd w:id="39"/>
    <w:p w14:paraId="0F17AE67" w14:textId="29B037C7"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color w:val="auto"/>
          <w:sz w:val="24"/>
          <w:szCs w:val="24"/>
        </w:rPr>
        <w:t xml:space="preserve">Quando </w:t>
      </w:r>
      <w:r w:rsidRPr="00BF7D4A">
        <w:rPr>
          <w:rFonts w:ascii="Times New Roman" w:hAnsi="Times New Roman" w:cs="Times New Roman"/>
          <w:sz w:val="24"/>
          <w:szCs w:val="24"/>
        </w:rPr>
        <w:t>permitida</w:t>
      </w:r>
      <w:r w:rsidRPr="00BF7D4A">
        <w:rPr>
          <w:rFonts w:ascii="Times New Roman" w:hAnsi="Times New Roman" w:cs="Times New Roman"/>
          <w:color w:val="auto"/>
          <w:sz w:val="24"/>
          <w:szCs w:val="24"/>
        </w:rPr>
        <w:t xml:space="preserve"> a</w:t>
      </w:r>
      <w:r w:rsidR="00B053F7" w:rsidRPr="00BF7D4A">
        <w:rPr>
          <w:rFonts w:ascii="Times New Roman" w:hAnsi="Times New Roman" w:cs="Times New Roman"/>
          <w:color w:val="auto"/>
          <w:sz w:val="24"/>
          <w:szCs w:val="24"/>
        </w:rPr>
        <w:t xml:space="preserve"> </w:t>
      </w:r>
      <w:r w:rsidRPr="00BF7D4A">
        <w:rPr>
          <w:rFonts w:ascii="Times New Roman" w:hAnsi="Times New Roman" w:cs="Times New Roman"/>
          <w:sz w:val="24"/>
          <w:szCs w:val="24"/>
        </w:rPr>
        <w:t>participação de empresas estrangeiras que não funcionem no País, as exigências de habilitação serão atendidas mediante documentos equivalentes, inicialmente apresentados em tradução livre.</w:t>
      </w:r>
    </w:p>
    <w:p w14:paraId="1A8A523A" w14:textId="2F325A43" w:rsidR="003C7A23" w:rsidRPr="00BF7D4A" w:rsidRDefault="003C7A23" w:rsidP="00B9651D">
      <w:pPr>
        <w:pStyle w:val="Nivel2"/>
        <w:rPr>
          <w:rFonts w:ascii="Times New Roman" w:hAnsi="Times New Roman" w:cs="Times New Roman"/>
          <w:i/>
          <w:iCs/>
          <w:sz w:val="24"/>
          <w:szCs w:val="24"/>
        </w:rPr>
      </w:pPr>
      <w:r w:rsidRPr="00BF7D4A">
        <w:rPr>
          <w:rFonts w:ascii="Times New Roman" w:hAnsi="Times New Roman" w:cs="Times New Roman"/>
          <w:sz w:val="24"/>
          <w:szCs w:val="24"/>
        </w:rPr>
        <w:t xml:space="preserve">Na hipótese de o licitante vencedor ser empresa estrangeira que não funcione no País, para ﬁns de assinatura do contrato ou da ata de registro de preços, os documentos exigidos para </w:t>
      </w:r>
      <w:r w:rsidRPr="00BF7D4A">
        <w:rPr>
          <w:rFonts w:ascii="Times New Roman" w:hAnsi="Times New Roman" w:cs="Times New Roman"/>
          <w:sz w:val="24"/>
          <w:szCs w:val="24"/>
        </w:rPr>
        <w:lastRenderedPageBreak/>
        <w:t xml:space="preserve">a habilitação serão traduzidos por tradutor juramentado no País e apostilados nos termos do disposto no </w:t>
      </w:r>
      <w:hyperlink r:id="rId46" w:history="1">
        <w:r w:rsidRPr="00BF7D4A">
          <w:rPr>
            <w:rStyle w:val="Hyperlink"/>
            <w:rFonts w:ascii="Times New Roman" w:hAnsi="Times New Roman" w:cs="Times New Roman"/>
            <w:sz w:val="24"/>
            <w:szCs w:val="24"/>
          </w:rPr>
          <w:t>Decreto nº 8.660, de 29 de janeiro de 2016</w:t>
        </w:r>
      </w:hyperlink>
      <w:r w:rsidRPr="00BF7D4A">
        <w:rPr>
          <w:rFonts w:ascii="Times New Roman" w:hAnsi="Times New Roman" w:cs="Times New Roman"/>
          <w:sz w:val="24"/>
          <w:szCs w:val="24"/>
        </w:rPr>
        <w:t>, ou de outro que venha a substituí-lo, ou consularizados pelos respectivos consulados ou embaixadas.</w:t>
      </w:r>
    </w:p>
    <w:p w14:paraId="47814660" w14:textId="77777777"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Quando permitida a participação de consórcio de empresas, a habilitação técnica, quando exigida, será feita por meio do somatório dos quantitativos de cada consorciado e, para efeito de habilitação econômico-financeira, quando exigida, será observado o somatório dos valores de cada consorciado.</w:t>
      </w:r>
    </w:p>
    <w:p w14:paraId="45759968" w14:textId="117A6635" w:rsidR="003C7A23" w:rsidRPr="00BF7D4A" w:rsidRDefault="003C7A23" w:rsidP="00B9651D">
      <w:pPr>
        <w:pStyle w:val="Nivel3"/>
        <w:rPr>
          <w:rFonts w:ascii="Times New Roman" w:hAnsi="Times New Roman" w:cs="Times New Roman"/>
          <w:i/>
          <w:iCs/>
          <w:sz w:val="24"/>
          <w:szCs w:val="24"/>
        </w:rPr>
      </w:pPr>
      <w:r w:rsidRPr="00BF7D4A">
        <w:rPr>
          <w:rFonts w:ascii="Times New Roman" w:hAnsi="Times New Roman" w:cs="Times New Roman"/>
          <w:sz w:val="24"/>
          <w:szCs w:val="24"/>
        </w:rPr>
        <w:t>Se o consórcio não for formado integralmente por microempresas ou empresas de pequeno porte e o termo de referência exigir requisitos de habilitação econômico-financeira, haverá um acréscimo de</w:t>
      </w:r>
      <w:r w:rsidRPr="00BF7D4A">
        <w:rPr>
          <w:rFonts w:ascii="Times New Roman" w:hAnsi="Times New Roman" w:cs="Times New Roman"/>
          <w:color w:val="FF0000"/>
          <w:sz w:val="24"/>
          <w:szCs w:val="24"/>
        </w:rPr>
        <w:t xml:space="preserve"> 30 %, </w:t>
      </w:r>
      <w:r w:rsidRPr="00BF7D4A">
        <w:rPr>
          <w:rFonts w:ascii="Times New Roman" w:hAnsi="Times New Roman" w:cs="Times New Roman"/>
          <w:color w:val="auto"/>
          <w:sz w:val="24"/>
          <w:szCs w:val="24"/>
        </w:rPr>
        <w:t>para o consórcio em relação ao valor exigido para os licitantes individuais.</w:t>
      </w:r>
    </w:p>
    <w:p w14:paraId="4B8AFE07" w14:textId="102058F2" w:rsidR="003C7A23" w:rsidRPr="00BF7D4A" w:rsidRDefault="003C7A23" w:rsidP="00B9651D">
      <w:pPr>
        <w:pStyle w:val="Nivel2"/>
        <w:rPr>
          <w:rFonts w:ascii="Times New Roman" w:hAnsi="Times New Roman" w:cs="Times New Roman"/>
          <w:color w:val="auto"/>
          <w:sz w:val="24"/>
          <w:szCs w:val="24"/>
        </w:rPr>
      </w:pPr>
      <w:r w:rsidRPr="00BF7D4A">
        <w:rPr>
          <w:rFonts w:ascii="Times New Roman" w:hAnsi="Times New Roman" w:cs="Times New Roman"/>
          <w:sz w:val="24"/>
          <w:szCs w:val="24"/>
        </w:rPr>
        <w:t xml:space="preserve">Os documentos exigidos para fins de habilitação poderão ser apresentados em original, por cópia ou por </w:t>
      </w:r>
      <w:r w:rsidR="002F3CC0" w:rsidRPr="00BF7D4A">
        <w:rPr>
          <w:rFonts w:ascii="Times New Roman" w:hAnsi="Times New Roman" w:cs="Times New Roman"/>
          <w:iCs/>
          <w:color w:val="auto"/>
          <w:sz w:val="24"/>
          <w:szCs w:val="24"/>
        </w:rPr>
        <w:t>autenticação digital.</w:t>
      </w:r>
    </w:p>
    <w:p w14:paraId="2E4024D1" w14:textId="77777777"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Os documentos exigidos para fins de habilitação poderão ser substituídos por registro cadastral emitido por órgão ou entidade pública, desde que o registro tenha sido feito em obediência ao disposto na Lei nº 14.133/2021.</w:t>
      </w:r>
    </w:p>
    <w:p w14:paraId="6DD12A55" w14:textId="39BD7835"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Será verificado se o licitante apresentou declaração de que atende aos requisitos de habilitação, e o declarante responderá pela veracidade das informações prestadas, na forma da lei (</w:t>
      </w:r>
      <w:hyperlink r:id="rId47" w:anchor="art63">
        <w:r w:rsidRPr="00BF7D4A">
          <w:rPr>
            <w:rStyle w:val="Hyperlink"/>
            <w:rFonts w:ascii="Times New Roman" w:hAnsi="Times New Roman" w:cs="Times New Roman"/>
            <w:sz w:val="24"/>
            <w:szCs w:val="24"/>
          </w:rPr>
          <w:t>art. 63, I, da Lei nº 14.133/2021</w:t>
        </w:r>
      </w:hyperlink>
      <w:r w:rsidRPr="00BF7D4A">
        <w:rPr>
          <w:rFonts w:ascii="Times New Roman" w:hAnsi="Times New Roman" w:cs="Times New Roman"/>
          <w:sz w:val="24"/>
          <w:szCs w:val="24"/>
        </w:rPr>
        <w:t>).</w:t>
      </w:r>
    </w:p>
    <w:p w14:paraId="3FC50509" w14:textId="77777777"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Será verificado se o licitante apresentou no sistema, sob pena de inabilitação, a declaração de que cumpre as exigências de reserva de cargos para pessoa com deficiência e para reabilitado da Previdência Social, previstas em lei e em outras normas específicas.</w:t>
      </w:r>
    </w:p>
    <w:p w14:paraId="045F0071" w14:textId="77777777" w:rsidR="003C7A23" w:rsidRPr="00BF7D4A" w:rsidRDefault="003C7A23" w:rsidP="00B9651D">
      <w:pPr>
        <w:pStyle w:val="Nivel2"/>
        <w:rPr>
          <w:rFonts w:ascii="Times New Roman" w:hAnsi="Times New Roman" w:cs="Times New Roman"/>
          <w:i/>
          <w:sz w:val="24"/>
          <w:szCs w:val="24"/>
          <w:highlight w:val="green"/>
        </w:rPr>
      </w:pPr>
      <w:r w:rsidRPr="00BF7D4A">
        <w:rPr>
          <w:rFonts w:ascii="Times New Roman" w:hAnsi="Times New Roman" w:cs="Times New Roman"/>
          <w:sz w:val="24"/>
          <w:szCs w:val="24"/>
        </w:rPr>
        <w:t>O licitante deverá apresentar, sob pena de desclassificação, declaração de que suas propostas econômicas compreendem a integralidade dos custos para atendimento dos direitos trabalhistas assegurados na Constituição Federal, nas leis trabalhistas, nas normas infralegais, nas convenções coletivas de trabalho e nos termos de ajustamento de conduta vigentes na data de entrega das propostas.</w:t>
      </w:r>
    </w:p>
    <w:p w14:paraId="7CAB27D5" w14:textId="498436EB"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 xml:space="preserve">A habilitação será verificada por meio </w:t>
      </w:r>
      <w:r w:rsidR="002F3CC0" w:rsidRPr="00BF7D4A">
        <w:rPr>
          <w:rFonts w:ascii="Times New Roman" w:hAnsi="Times New Roman" w:cs="Times New Roman"/>
          <w:sz w:val="24"/>
          <w:szCs w:val="24"/>
        </w:rPr>
        <w:t>da plataforma de licitações LICITA MAIS BRASIL</w:t>
      </w:r>
      <w:r w:rsidRPr="00BF7D4A">
        <w:rPr>
          <w:rFonts w:ascii="Times New Roman" w:hAnsi="Times New Roman" w:cs="Times New Roman"/>
          <w:sz w:val="24"/>
          <w:szCs w:val="24"/>
        </w:rPr>
        <w:t>, nos documentos</w:t>
      </w:r>
      <w:r w:rsidR="007A6696" w:rsidRPr="00BF7D4A">
        <w:rPr>
          <w:rFonts w:ascii="Times New Roman" w:hAnsi="Times New Roman" w:cs="Times New Roman"/>
          <w:sz w:val="24"/>
          <w:szCs w:val="24"/>
        </w:rPr>
        <w:t xml:space="preserve"> inseridos e vinculados ao certame pelo licitante</w:t>
      </w:r>
      <w:r w:rsidRPr="00BF7D4A">
        <w:rPr>
          <w:rFonts w:ascii="Times New Roman" w:hAnsi="Times New Roman" w:cs="Times New Roman"/>
          <w:sz w:val="24"/>
          <w:szCs w:val="24"/>
        </w:rPr>
        <w:t>.</w:t>
      </w:r>
    </w:p>
    <w:p w14:paraId="4D240E30" w14:textId="34B9681D"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Somente haverá a necessidade de comprovação do preenchimento de requisitos mediante apresentação dos documentos originais não-digitais quando houver dúvida em relação à integridade do documento digital ou quando a lei expressamente o exigir. (</w:t>
      </w:r>
      <w:hyperlink r:id="rId48" w:anchor="art4" w:history="1">
        <w:r w:rsidRPr="00BF7D4A">
          <w:rPr>
            <w:rStyle w:val="Hyperlink"/>
            <w:rFonts w:ascii="Times New Roman" w:hAnsi="Times New Roman" w:cs="Times New Roman"/>
            <w:sz w:val="24"/>
            <w:szCs w:val="24"/>
          </w:rPr>
          <w:t>IN nº 3/2018, art. 4º, §1º, e art. 6º, §4º</w:t>
        </w:r>
      </w:hyperlink>
      <w:r w:rsidRPr="00BF7D4A">
        <w:rPr>
          <w:rFonts w:ascii="Times New Roman" w:hAnsi="Times New Roman" w:cs="Times New Roman"/>
          <w:sz w:val="24"/>
          <w:szCs w:val="24"/>
        </w:rPr>
        <w:t>).</w:t>
      </w:r>
    </w:p>
    <w:p w14:paraId="7B41325B" w14:textId="43F4402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É de responsabilidade do licitante conferir a exatidão dos seus dados cadastrais </w:t>
      </w:r>
      <w:r w:rsidR="002F3CC0" w:rsidRPr="00BF7D4A">
        <w:rPr>
          <w:rFonts w:ascii="Times New Roman" w:hAnsi="Times New Roman" w:cs="Times New Roman"/>
          <w:sz w:val="24"/>
          <w:szCs w:val="24"/>
        </w:rPr>
        <w:t>na plataforma de licitações LICITA MAIS BRASIL</w:t>
      </w:r>
      <w:r w:rsidRPr="00BF7D4A">
        <w:rPr>
          <w:rFonts w:ascii="Times New Roman" w:hAnsi="Times New Roman" w:cs="Times New Roman"/>
          <w:sz w:val="24"/>
          <w:szCs w:val="24"/>
        </w:rPr>
        <w:t xml:space="preserve"> e mantê-los atualizados junto aos órgãos </w:t>
      </w:r>
      <w:r w:rsidRPr="00BF7D4A">
        <w:rPr>
          <w:rFonts w:ascii="Times New Roman" w:hAnsi="Times New Roman" w:cs="Times New Roman"/>
          <w:sz w:val="24"/>
          <w:szCs w:val="24"/>
        </w:rPr>
        <w:lastRenderedPageBreak/>
        <w:t>responsáveis pela informação, devendo proceder, imediatamente, à correção ou à alteração dos registros tão logo identifique incorreção ou aqueles se tornem desatualizados. (</w:t>
      </w:r>
      <w:hyperlink r:id="rId49">
        <w:r w:rsidRPr="00BF7D4A">
          <w:rPr>
            <w:rStyle w:val="Hyperlink"/>
            <w:rFonts w:ascii="Times New Roman" w:hAnsi="Times New Roman" w:cs="Times New Roman"/>
            <w:sz w:val="24"/>
            <w:szCs w:val="24"/>
          </w:rPr>
          <w:t xml:space="preserve">IN nº 3/2018, art. 7º, </w:t>
        </w:r>
        <w:r w:rsidRPr="00BF7D4A">
          <w:rPr>
            <w:rStyle w:val="Hyperlink"/>
            <w:rFonts w:ascii="Times New Roman" w:hAnsi="Times New Roman" w:cs="Times New Roman"/>
            <w:i/>
            <w:iCs/>
            <w:sz w:val="24"/>
            <w:szCs w:val="24"/>
          </w:rPr>
          <w:t>caput</w:t>
        </w:r>
      </w:hyperlink>
      <w:r w:rsidRPr="00BF7D4A">
        <w:rPr>
          <w:rFonts w:ascii="Times New Roman" w:hAnsi="Times New Roman" w:cs="Times New Roman"/>
          <w:sz w:val="24"/>
          <w:szCs w:val="24"/>
        </w:rPr>
        <w:t>).</w:t>
      </w:r>
    </w:p>
    <w:p w14:paraId="0F35D4FB" w14:textId="5CE1C964"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não observância do disposto no item anterior poderá ensejar desclassificação no momento da habilitação. (</w:t>
      </w:r>
      <w:hyperlink r:id="rId50" w:history="1">
        <w:r w:rsidRPr="00BF7D4A">
          <w:rPr>
            <w:rStyle w:val="Hyperlink"/>
            <w:rFonts w:ascii="Times New Roman" w:hAnsi="Times New Roman" w:cs="Times New Roman"/>
            <w:sz w:val="24"/>
            <w:szCs w:val="24"/>
          </w:rPr>
          <w:t>IN nº 3/2018, art. 7º, parágrafo único</w:t>
        </w:r>
      </w:hyperlink>
      <w:r w:rsidRPr="00BF7D4A">
        <w:rPr>
          <w:rFonts w:ascii="Times New Roman" w:hAnsi="Times New Roman" w:cs="Times New Roman"/>
          <w:sz w:val="24"/>
          <w:szCs w:val="24"/>
        </w:rPr>
        <w:t>).</w:t>
      </w:r>
    </w:p>
    <w:p w14:paraId="1F3867D8" w14:textId="77777777" w:rsidR="003C7A23" w:rsidRPr="00BF7D4A" w:rsidRDefault="003C7A23" w:rsidP="00B9651D">
      <w:pPr>
        <w:pStyle w:val="Nivel2"/>
        <w:rPr>
          <w:rFonts w:ascii="Times New Roman" w:hAnsi="Times New Roman" w:cs="Times New Roman"/>
          <w:i/>
          <w:iCs/>
          <w:sz w:val="24"/>
          <w:szCs w:val="24"/>
        </w:rPr>
      </w:pPr>
      <w:r w:rsidRPr="00BF7D4A">
        <w:rPr>
          <w:rFonts w:ascii="Times New Roman" w:hAnsi="Times New Roman" w:cs="Times New Roman"/>
          <w:sz w:val="24"/>
          <w:szCs w:val="24"/>
        </w:rPr>
        <w:t>A verificação pelo pregoeiro, em sítios eletrônicos oficiais de órgãos e entidades emissores de certidões constitui meio legal de prova, para fins de habilitação.</w:t>
      </w:r>
    </w:p>
    <w:p w14:paraId="51F487F5" w14:textId="362D5A5F" w:rsidR="003C7A23" w:rsidRPr="00BF7D4A" w:rsidRDefault="003C7A23" w:rsidP="00B9651D">
      <w:pPr>
        <w:pStyle w:val="Nivel3"/>
        <w:rPr>
          <w:rFonts w:ascii="Times New Roman" w:hAnsi="Times New Roman" w:cs="Times New Roman"/>
          <w:i/>
          <w:iCs/>
          <w:sz w:val="24"/>
          <w:szCs w:val="24"/>
        </w:rPr>
      </w:pPr>
      <w:bookmarkStart w:id="40" w:name="_Ref114663151"/>
      <w:r w:rsidRPr="00BF7D4A">
        <w:rPr>
          <w:rFonts w:ascii="Times New Roman" w:hAnsi="Times New Roman" w:cs="Times New Roman"/>
          <w:sz w:val="24"/>
          <w:szCs w:val="24"/>
        </w:rPr>
        <w:t xml:space="preserve">Os documentos exigidos para habilitação que não estejam contemplados </w:t>
      </w:r>
      <w:r w:rsidR="002F3CC0" w:rsidRPr="00BF7D4A">
        <w:rPr>
          <w:rFonts w:ascii="Times New Roman" w:hAnsi="Times New Roman" w:cs="Times New Roman"/>
          <w:sz w:val="24"/>
          <w:szCs w:val="24"/>
        </w:rPr>
        <w:t>na plataforma de licitações LICITA MAIS BRASIL</w:t>
      </w:r>
      <w:r w:rsidRPr="00BF7D4A">
        <w:rPr>
          <w:rFonts w:ascii="Times New Roman" w:hAnsi="Times New Roman" w:cs="Times New Roman"/>
          <w:sz w:val="24"/>
          <w:szCs w:val="24"/>
        </w:rPr>
        <w:t xml:space="preserve"> serão enviados por meio do sistema, em formato digital, no prazo de </w:t>
      </w:r>
      <w:r w:rsidR="002F3CC0" w:rsidRPr="00BF7D4A">
        <w:rPr>
          <w:rFonts w:ascii="Times New Roman" w:hAnsi="Times New Roman" w:cs="Times New Roman"/>
          <w:color w:val="FF0000"/>
          <w:sz w:val="24"/>
          <w:szCs w:val="24"/>
        </w:rPr>
        <w:t>0</w:t>
      </w:r>
      <w:r w:rsidR="007A6696" w:rsidRPr="00BF7D4A">
        <w:rPr>
          <w:rFonts w:ascii="Times New Roman" w:hAnsi="Times New Roman" w:cs="Times New Roman"/>
          <w:color w:val="FF0000"/>
          <w:sz w:val="24"/>
          <w:szCs w:val="24"/>
        </w:rPr>
        <w:t>2</w:t>
      </w:r>
      <w:r w:rsidR="002F3CC0" w:rsidRPr="00BF7D4A">
        <w:rPr>
          <w:rFonts w:ascii="Times New Roman" w:hAnsi="Times New Roman" w:cs="Times New Roman"/>
          <w:color w:val="FF0000"/>
          <w:sz w:val="24"/>
          <w:szCs w:val="24"/>
        </w:rPr>
        <w:t xml:space="preserve"> horas</w:t>
      </w:r>
      <w:r w:rsidRPr="00BF7D4A">
        <w:rPr>
          <w:rFonts w:ascii="Times New Roman" w:hAnsi="Times New Roman" w:cs="Times New Roman"/>
          <w:sz w:val="24"/>
          <w:szCs w:val="24"/>
        </w:rPr>
        <w:t xml:space="preserve">, prorrogável </w:t>
      </w:r>
      <w:r w:rsidR="002F3CC0" w:rsidRPr="00BF7D4A">
        <w:rPr>
          <w:rFonts w:ascii="Times New Roman" w:hAnsi="Times New Roman" w:cs="Times New Roman"/>
          <w:sz w:val="24"/>
          <w:szCs w:val="24"/>
        </w:rPr>
        <w:t xml:space="preserve">de acordo com o prazo definido  pelo </w:t>
      </w:r>
      <w:r w:rsidRPr="00BF7D4A">
        <w:rPr>
          <w:rFonts w:ascii="Times New Roman" w:hAnsi="Times New Roman" w:cs="Times New Roman"/>
          <w:sz w:val="24"/>
          <w:szCs w:val="24"/>
        </w:rPr>
        <w:t>pregoeiro</w:t>
      </w:r>
      <w:r w:rsidR="002F3CC0" w:rsidRPr="00BF7D4A">
        <w:rPr>
          <w:rFonts w:ascii="Times New Roman" w:hAnsi="Times New Roman" w:cs="Times New Roman"/>
          <w:sz w:val="24"/>
          <w:szCs w:val="24"/>
        </w:rPr>
        <w:t>, sendo tal prazo informado em sessão.</w:t>
      </w:r>
      <w:bookmarkEnd w:id="40"/>
    </w:p>
    <w:p w14:paraId="2D10AE94" w14:textId="5CF7E8A7" w:rsidR="003C7A23" w:rsidRPr="00BF7D4A" w:rsidRDefault="003C7A23" w:rsidP="00B9651D">
      <w:pPr>
        <w:pStyle w:val="Nivel3"/>
        <w:rPr>
          <w:rFonts w:ascii="Times New Roman" w:hAnsi="Times New Roman" w:cs="Times New Roman"/>
          <w:i/>
          <w:iCs/>
          <w:sz w:val="24"/>
          <w:szCs w:val="24"/>
        </w:rPr>
      </w:pPr>
      <w:r w:rsidRPr="00BF7D4A">
        <w:rPr>
          <w:rFonts w:ascii="Times New Roman" w:hAnsi="Times New Roman" w:cs="Times New Roman"/>
          <w:sz w:val="24"/>
          <w:szCs w:val="24"/>
        </w:rPr>
        <w:t xml:space="preserve">Na hipótese de a fase de habilitação anteceder a fase de apresentação de propostas e lances, os licitantes encaminharão, por meio do sistema, simultaneamente os documentos de habilitação e a proposta com o preço ou o percentual de desconto, observado o disposto no </w:t>
      </w:r>
      <w:hyperlink r:id="rId51" w:history="1">
        <w:r w:rsidRPr="00BF7D4A">
          <w:rPr>
            <w:rStyle w:val="Hyperlink"/>
            <w:rFonts w:ascii="Times New Roman" w:hAnsi="Times New Roman" w:cs="Times New Roman"/>
            <w:sz w:val="24"/>
            <w:szCs w:val="24"/>
          </w:rPr>
          <w:t xml:space="preserve">§ 1º do art. 36 e no § 1º do art. 39 da </w:t>
        </w:r>
        <w:r w:rsidRPr="00BF7D4A">
          <w:rPr>
            <w:rStyle w:val="Hyperlink"/>
            <w:rFonts w:ascii="Times New Roman" w:hAnsi="Times New Roman" w:cs="Times New Roman"/>
            <w:i/>
            <w:iCs/>
            <w:sz w:val="24"/>
            <w:szCs w:val="24"/>
          </w:rPr>
          <w:t>Instrução Normativa SEGES nº 73, de 30 de setembro de 2022</w:t>
        </w:r>
        <w:r w:rsidRPr="00BF7D4A">
          <w:rPr>
            <w:rStyle w:val="Hyperlink"/>
            <w:rFonts w:ascii="Times New Roman" w:hAnsi="Times New Roman" w:cs="Times New Roman"/>
            <w:sz w:val="24"/>
            <w:szCs w:val="24"/>
          </w:rPr>
          <w:t>.</w:t>
        </w:r>
      </w:hyperlink>
    </w:p>
    <w:p w14:paraId="74061ECE" w14:textId="4320CF2C"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A verificação dos documentos</w:t>
      </w:r>
      <w:r w:rsidR="002F3CC0" w:rsidRPr="00BF7D4A">
        <w:rPr>
          <w:rFonts w:ascii="Times New Roman" w:hAnsi="Times New Roman" w:cs="Times New Roman"/>
          <w:sz w:val="24"/>
          <w:szCs w:val="24"/>
        </w:rPr>
        <w:t xml:space="preserve"> na plataforma de licitações LICITA MAIS BRASIL</w:t>
      </w:r>
      <w:r w:rsidRPr="00BF7D4A">
        <w:rPr>
          <w:rFonts w:ascii="Times New Roman" w:hAnsi="Times New Roman" w:cs="Times New Roman"/>
          <w:sz w:val="24"/>
          <w:szCs w:val="24"/>
        </w:rPr>
        <w:t xml:space="preserve"> somente será feita em relação ao licitante vencedor.</w:t>
      </w:r>
    </w:p>
    <w:p w14:paraId="29D8CA23"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Os documentos relativos à regularidade fiscal que constem do Termo de Referência somente serão exigidos, em qualquer caso, em momento posterior ao julgamento das propostas, e apenas do licitante mais bem classificado.</w:t>
      </w:r>
    </w:p>
    <w:p w14:paraId="7CCF5995"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Respeitada a exceção do subitem anterior, relativa à regularidade fiscal, quando a fase de habilitação anteceder as fases de apresentação de propostas e lances e de julgamento, a verificação ou exigência do presente subitem ocorrerá em relação a todos os licitantes.</w:t>
      </w:r>
    </w:p>
    <w:p w14:paraId="39ACA429" w14:textId="36D5D4F5" w:rsidR="003C7A23" w:rsidRPr="00BF7D4A" w:rsidRDefault="003C7A23" w:rsidP="00B9651D">
      <w:pPr>
        <w:pStyle w:val="Nivel2"/>
        <w:rPr>
          <w:rFonts w:ascii="Times New Roman" w:hAnsi="Times New Roman" w:cs="Times New Roman"/>
          <w:i/>
          <w:sz w:val="24"/>
          <w:szCs w:val="24"/>
        </w:rPr>
      </w:pPr>
      <w:r w:rsidRPr="00BF7D4A">
        <w:rPr>
          <w:rFonts w:ascii="Times New Roman" w:hAnsi="Times New Roman" w:cs="Times New Roman"/>
          <w:sz w:val="24"/>
          <w:szCs w:val="24"/>
        </w:rPr>
        <w:t>Após a entrega dos documentos para habilitação, não será permitida a substituição ou a apresentação de novos documentos, salvo em sede de diligência, para (</w:t>
      </w:r>
      <w:hyperlink r:id="rId52" w:anchor="art64">
        <w:r w:rsidRPr="00BF7D4A">
          <w:rPr>
            <w:rStyle w:val="Hyperlink"/>
            <w:rFonts w:ascii="Times New Roman" w:hAnsi="Times New Roman" w:cs="Times New Roman"/>
            <w:sz w:val="24"/>
            <w:szCs w:val="24"/>
          </w:rPr>
          <w:t>Lei 14.133/21, art. 64</w:t>
        </w:r>
      </w:hyperlink>
      <w:r w:rsidRPr="00BF7D4A">
        <w:rPr>
          <w:rFonts w:ascii="Times New Roman" w:hAnsi="Times New Roman" w:cs="Times New Roman"/>
          <w:sz w:val="24"/>
          <w:szCs w:val="24"/>
        </w:rPr>
        <w:t xml:space="preserve">, e </w:t>
      </w:r>
      <w:hyperlink r:id="rId53">
        <w:r w:rsidRPr="00BF7D4A">
          <w:rPr>
            <w:rStyle w:val="Hyperlink"/>
            <w:rFonts w:ascii="Times New Roman" w:hAnsi="Times New Roman" w:cs="Times New Roman"/>
            <w:sz w:val="24"/>
            <w:szCs w:val="24"/>
          </w:rPr>
          <w:t>IN 73/2022, art. 39, §4º</w:t>
        </w:r>
      </w:hyperlink>
      <w:r w:rsidRPr="00BF7D4A">
        <w:rPr>
          <w:rFonts w:ascii="Times New Roman" w:hAnsi="Times New Roman" w:cs="Times New Roman"/>
          <w:sz w:val="24"/>
          <w:szCs w:val="24"/>
        </w:rPr>
        <w:t>):</w:t>
      </w:r>
    </w:p>
    <w:p w14:paraId="2F229CA0" w14:textId="38FBCFAA" w:rsidR="003C7A23" w:rsidRPr="00BF7D4A" w:rsidRDefault="007A6696" w:rsidP="00B9651D">
      <w:pPr>
        <w:pStyle w:val="Nivel3"/>
        <w:rPr>
          <w:rFonts w:ascii="Times New Roman" w:hAnsi="Times New Roman" w:cs="Times New Roman"/>
          <w:sz w:val="24"/>
          <w:szCs w:val="24"/>
        </w:rPr>
      </w:pPr>
      <w:r w:rsidRPr="00BF7D4A">
        <w:rPr>
          <w:rFonts w:ascii="Times New Roman" w:hAnsi="Times New Roman" w:cs="Times New Roman"/>
          <w:sz w:val="24"/>
          <w:szCs w:val="24"/>
        </w:rPr>
        <w:t>Complementação</w:t>
      </w:r>
      <w:r w:rsidR="003C7A23" w:rsidRPr="00BF7D4A">
        <w:rPr>
          <w:rFonts w:ascii="Times New Roman" w:hAnsi="Times New Roman" w:cs="Times New Roman"/>
          <w:sz w:val="24"/>
          <w:szCs w:val="24"/>
        </w:rPr>
        <w:t xml:space="preserve"> de informações acerca dos documentos já apresentados pelos licitantes e desde que necessária para apurar fatos existentes à época da abertura do certame; e</w:t>
      </w:r>
    </w:p>
    <w:p w14:paraId="60E1280D" w14:textId="1884B758" w:rsidR="003C7A23" w:rsidRPr="00BF7D4A" w:rsidRDefault="007A6696" w:rsidP="00B9651D">
      <w:pPr>
        <w:pStyle w:val="Nivel3"/>
        <w:rPr>
          <w:rFonts w:ascii="Times New Roman" w:hAnsi="Times New Roman" w:cs="Times New Roman"/>
          <w:sz w:val="24"/>
          <w:szCs w:val="24"/>
        </w:rPr>
      </w:pPr>
      <w:r w:rsidRPr="00BF7D4A">
        <w:rPr>
          <w:rFonts w:ascii="Times New Roman" w:hAnsi="Times New Roman" w:cs="Times New Roman"/>
          <w:sz w:val="24"/>
          <w:szCs w:val="24"/>
        </w:rPr>
        <w:t>Atualização</w:t>
      </w:r>
      <w:r w:rsidR="003C7A23" w:rsidRPr="00BF7D4A">
        <w:rPr>
          <w:rFonts w:ascii="Times New Roman" w:hAnsi="Times New Roman" w:cs="Times New Roman"/>
          <w:sz w:val="24"/>
          <w:szCs w:val="24"/>
        </w:rPr>
        <w:t xml:space="preserve"> de documentos cuja validade tenha expirado após a data de recebimento das propostas;</w:t>
      </w:r>
    </w:p>
    <w:p w14:paraId="38CA540A" w14:textId="77777777" w:rsidR="003C7A23" w:rsidRPr="00BF7D4A" w:rsidRDefault="003C7A23" w:rsidP="00B9651D">
      <w:pPr>
        <w:pStyle w:val="Nivel2"/>
        <w:rPr>
          <w:rFonts w:ascii="Times New Roman" w:hAnsi="Times New Roman" w:cs="Times New Roman"/>
          <w:sz w:val="24"/>
          <w:szCs w:val="24"/>
        </w:rPr>
      </w:pPr>
      <w:bookmarkStart w:id="41" w:name="_Ref114670319"/>
      <w:r w:rsidRPr="00BF7D4A">
        <w:rPr>
          <w:rFonts w:ascii="Times New Roman" w:hAnsi="Times New Roman" w:cs="Times New Roman"/>
          <w:sz w:val="24"/>
          <w:szCs w:val="24"/>
        </w:rPr>
        <w:t xml:space="preserve">Na análise dos documentos de habilitação, a comissão de contratação poderá sanar erros ou falhas, que não alterem a substância dos documentos e sua validade jurídica, mediante </w:t>
      </w:r>
      <w:r w:rsidRPr="00BF7D4A">
        <w:rPr>
          <w:rFonts w:ascii="Times New Roman" w:hAnsi="Times New Roman" w:cs="Times New Roman"/>
          <w:sz w:val="24"/>
          <w:szCs w:val="24"/>
        </w:rPr>
        <w:lastRenderedPageBreak/>
        <w:t>decisão fundamentada, registrada em ata e acessível a todos, atribuindo-lhes eﬁcácia para fins de habilitação e classificação.</w:t>
      </w:r>
      <w:bookmarkEnd w:id="41"/>
    </w:p>
    <w:p w14:paraId="4506CAE4" w14:textId="34DB3043" w:rsidR="003C7A23" w:rsidRPr="00BF7D4A" w:rsidRDefault="003C7A23" w:rsidP="00B9651D">
      <w:pPr>
        <w:pStyle w:val="Nivel2"/>
        <w:rPr>
          <w:rFonts w:ascii="Times New Roman" w:hAnsi="Times New Roman" w:cs="Times New Roman"/>
          <w:sz w:val="24"/>
          <w:szCs w:val="24"/>
        </w:rPr>
      </w:pPr>
      <w:bookmarkStart w:id="42" w:name="_Ref114665528"/>
      <w:r w:rsidRPr="00BF7D4A">
        <w:rPr>
          <w:rFonts w:ascii="Times New Roman" w:hAnsi="Times New Roman" w:cs="Times New Roman"/>
          <w:sz w:val="24"/>
          <w:szCs w:val="24"/>
        </w:rPr>
        <w:t xml:space="preserve">Na hipótese de o licitante não atender às exigências para habilitação, o pregoeiro examinará a proposta subsequente e assim sucessivamente, na ordem de classificação, até a apuração de uma proposta que atenda ao presente edital, observado o prazo disposto no subitem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_Ref114663151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8.17.1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w:t>
      </w:r>
      <w:bookmarkEnd w:id="42"/>
    </w:p>
    <w:p w14:paraId="30A25CB4" w14:textId="77777777" w:rsidR="003C7A23" w:rsidRPr="00BF7D4A" w:rsidRDefault="003C7A23" w:rsidP="00B9651D">
      <w:pPr>
        <w:pStyle w:val="Nivel2"/>
        <w:rPr>
          <w:rFonts w:ascii="Times New Roman" w:hAnsi="Times New Roman" w:cs="Times New Roman"/>
          <w:sz w:val="24"/>
          <w:szCs w:val="24"/>
        </w:rPr>
      </w:pPr>
      <w:bookmarkStart w:id="43" w:name="_Ref114665515"/>
      <w:r w:rsidRPr="00BF7D4A">
        <w:rPr>
          <w:rFonts w:ascii="Times New Roman" w:hAnsi="Times New Roman" w:cs="Times New Roman"/>
          <w:sz w:val="24"/>
          <w:szCs w:val="24"/>
        </w:rPr>
        <w:t>Somente serão disponibilizados para acesso público os documentos de habilitação do licitante cuja proposta atenda ao edital de licitação, após concluídos os procedimentos de que trata o subitem anterior</w:t>
      </w:r>
      <w:bookmarkEnd w:id="43"/>
      <w:r w:rsidRPr="00BF7D4A">
        <w:rPr>
          <w:rFonts w:ascii="Times New Roman" w:hAnsi="Times New Roman" w:cs="Times New Roman"/>
          <w:sz w:val="24"/>
          <w:szCs w:val="24"/>
        </w:rPr>
        <w:t>.</w:t>
      </w:r>
    </w:p>
    <w:p w14:paraId="5FCB30FE" w14:textId="3DE67AF9"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A comprovação de regularidade fiscal e trabalhista das microempresas e das empresas de pequeno porte somente será exigida para efeito de contratação, e não como condição para participação na licitação (</w:t>
      </w:r>
      <w:hyperlink r:id="rId54" w:anchor="art4">
        <w:r w:rsidRPr="00BF7D4A">
          <w:rPr>
            <w:rStyle w:val="Hyperlink"/>
            <w:rFonts w:ascii="Times New Roman" w:hAnsi="Times New Roman" w:cs="Times New Roman"/>
            <w:color w:val="000000"/>
            <w:sz w:val="24"/>
            <w:szCs w:val="24"/>
            <w:u w:val="none"/>
          </w:rPr>
          <w:t>art. 4º do Decreto nº 8.538/2015</w:t>
        </w:r>
      </w:hyperlink>
      <w:r w:rsidRPr="00BF7D4A">
        <w:rPr>
          <w:rFonts w:ascii="Times New Roman" w:hAnsi="Times New Roman" w:cs="Times New Roman"/>
          <w:sz w:val="24"/>
          <w:szCs w:val="24"/>
        </w:rPr>
        <w:t>).</w:t>
      </w:r>
    </w:p>
    <w:p w14:paraId="112364AE"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Quando a fase de habilitação anteceder a de julgamento e já tiver sido encerrada, não caberá exclusão de licitante por motivo relacionado à habilitação, salvo em razão de fatos supervenientes ou só conhecidos após o julgamento.</w:t>
      </w:r>
    </w:p>
    <w:p w14:paraId="6BD647AF" w14:textId="18FB1CF8" w:rsidR="008E7D8A" w:rsidRPr="00BF7D4A" w:rsidRDefault="008E7D8A" w:rsidP="00590634">
      <w:pPr>
        <w:pStyle w:val="Nivel01"/>
      </w:pPr>
      <w:bookmarkStart w:id="44" w:name="_Toc135469231"/>
      <w:r w:rsidRPr="00BF7D4A">
        <w:t>DA ATA DE REGISTRO DE PREÇOS</w:t>
      </w:r>
      <w:bookmarkEnd w:id="44"/>
    </w:p>
    <w:p w14:paraId="1AB9472D" w14:textId="55F4D459" w:rsidR="00B9651D" w:rsidRPr="00BF7D4A" w:rsidRDefault="008E7D8A"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Homologado o resultado da licitação, </w:t>
      </w:r>
      <w:r w:rsidR="001F3016" w:rsidRPr="00BF7D4A">
        <w:rPr>
          <w:rFonts w:ascii="Times New Roman" w:hAnsi="Times New Roman" w:cs="Times New Roman"/>
          <w:sz w:val="24"/>
          <w:szCs w:val="24"/>
        </w:rPr>
        <w:t xml:space="preserve">o licitante mais bem classificado terá </w:t>
      </w:r>
      <w:r w:rsidRPr="00BF7D4A">
        <w:rPr>
          <w:rFonts w:ascii="Times New Roman" w:hAnsi="Times New Roman" w:cs="Times New Roman"/>
          <w:sz w:val="24"/>
          <w:szCs w:val="24"/>
        </w:rPr>
        <w:t xml:space="preserve">o prazo de </w:t>
      </w:r>
      <w:r w:rsidR="007A6696" w:rsidRPr="00BF7D4A">
        <w:rPr>
          <w:rFonts w:ascii="Times New Roman" w:hAnsi="Times New Roman" w:cs="Times New Roman"/>
          <w:sz w:val="24"/>
          <w:szCs w:val="24"/>
        </w:rPr>
        <w:t>05</w:t>
      </w:r>
      <w:r w:rsidRPr="00BF7D4A">
        <w:rPr>
          <w:rFonts w:ascii="Times New Roman" w:hAnsi="Times New Roman" w:cs="Times New Roman"/>
          <w:sz w:val="24"/>
          <w:szCs w:val="24"/>
        </w:rPr>
        <w:t xml:space="preserve"> </w:t>
      </w:r>
      <w:r w:rsidR="007A6696" w:rsidRPr="00BF7D4A">
        <w:rPr>
          <w:rFonts w:ascii="Times New Roman" w:hAnsi="Times New Roman" w:cs="Times New Roman"/>
          <w:sz w:val="24"/>
          <w:szCs w:val="24"/>
        </w:rPr>
        <w:t>(cinco)</w:t>
      </w:r>
      <w:r w:rsidRPr="00BF7D4A">
        <w:rPr>
          <w:rFonts w:ascii="Times New Roman" w:hAnsi="Times New Roman" w:cs="Times New Roman"/>
          <w:sz w:val="24"/>
          <w:szCs w:val="24"/>
        </w:rPr>
        <w:t xml:space="preserve"> dias, contados a partir da data de sua convocação, para assinar a Ata de Registro de Preços, cujo prazo de validade encontra-se nela fixado, sob pena de </w:t>
      </w:r>
      <w:r w:rsidR="001F3016" w:rsidRPr="00BF7D4A">
        <w:rPr>
          <w:rFonts w:ascii="Times New Roman" w:hAnsi="Times New Roman" w:cs="Times New Roman"/>
          <w:sz w:val="24"/>
          <w:szCs w:val="24"/>
        </w:rPr>
        <w:t xml:space="preserve">decadência </w:t>
      </w:r>
      <w:r w:rsidRPr="00BF7D4A">
        <w:rPr>
          <w:rFonts w:ascii="Times New Roman" w:hAnsi="Times New Roman" w:cs="Times New Roman"/>
          <w:sz w:val="24"/>
          <w:szCs w:val="24"/>
        </w:rPr>
        <w:t xml:space="preserve">do direito à contratação, sem prejuízo das sanções previstas </w:t>
      </w:r>
      <w:r w:rsidR="001F3016" w:rsidRPr="00BF7D4A">
        <w:rPr>
          <w:rFonts w:ascii="Times New Roman" w:hAnsi="Times New Roman" w:cs="Times New Roman"/>
          <w:sz w:val="24"/>
          <w:szCs w:val="24"/>
        </w:rPr>
        <w:t>na Lei nº 14.133, de 2021</w:t>
      </w:r>
      <w:r w:rsidRPr="00BF7D4A">
        <w:rPr>
          <w:rFonts w:ascii="Times New Roman" w:hAnsi="Times New Roman" w:cs="Times New Roman"/>
          <w:sz w:val="24"/>
          <w:szCs w:val="24"/>
        </w:rPr>
        <w:t xml:space="preserve">. </w:t>
      </w:r>
    </w:p>
    <w:p w14:paraId="6C952610" w14:textId="3F076BA4" w:rsidR="002B64C4" w:rsidRPr="00BF7D4A" w:rsidRDefault="002B64C4" w:rsidP="00B9651D">
      <w:pPr>
        <w:pStyle w:val="Nivel2"/>
        <w:rPr>
          <w:rFonts w:ascii="Times New Roman" w:hAnsi="Times New Roman" w:cs="Times New Roman"/>
          <w:sz w:val="24"/>
          <w:szCs w:val="24"/>
        </w:rPr>
      </w:pPr>
      <w:r w:rsidRPr="00BF7D4A">
        <w:rPr>
          <w:rFonts w:ascii="Times New Roman" w:hAnsi="Times New Roman" w:cs="Times New Roman"/>
          <w:sz w:val="24"/>
          <w:szCs w:val="24"/>
        </w:rPr>
        <w:t>O prazo de convocação poderá ser prorrogado uma vez, por igual período, mediante solicitação do licitante mais bem classificado ou do fornecedor convocado, desde que:</w:t>
      </w:r>
    </w:p>
    <w:p w14:paraId="7378064D" w14:textId="24F6EFD4" w:rsidR="002B64C4" w:rsidRPr="00BF7D4A" w:rsidRDefault="00FE7BF7" w:rsidP="00143367">
      <w:pPr>
        <w:pStyle w:val="Nivel2"/>
        <w:numPr>
          <w:ilvl w:val="0"/>
          <w:numId w:val="0"/>
        </w:numPr>
        <w:ind w:left="567"/>
        <w:rPr>
          <w:rFonts w:ascii="Times New Roman" w:hAnsi="Times New Roman" w:cs="Times New Roman"/>
          <w:iCs/>
          <w:color w:val="auto"/>
          <w:sz w:val="24"/>
          <w:szCs w:val="24"/>
        </w:rPr>
      </w:pPr>
      <w:r w:rsidRPr="00BF7D4A">
        <w:rPr>
          <w:rFonts w:ascii="Times New Roman" w:hAnsi="Times New Roman" w:cs="Times New Roman"/>
          <w:iCs/>
          <w:color w:val="auto"/>
          <w:sz w:val="24"/>
          <w:szCs w:val="24"/>
        </w:rPr>
        <w:t>(a)</w:t>
      </w:r>
      <w:r w:rsidR="002B64C4" w:rsidRPr="00BF7D4A">
        <w:rPr>
          <w:rFonts w:ascii="Times New Roman" w:hAnsi="Times New Roman" w:cs="Times New Roman"/>
          <w:iCs/>
          <w:color w:val="auto"/>
          <w:sz w:val="24"/>
          <w:szCs w:val="24"/>
        </w:rPr>
        <w:t xml:space="preserve"> a solicitação seja devidamente justificada e apresentada dentro do prazo; e</w:t>
      </w:r>
    </w:p>
    <w:p w14:paraId="15C16419" w14:textId="5F889DB3" w:rsidR="008E7D8A" w:rsidRPr="00BF7D4A" w:rsidRDefault="00FE7BF7" w:rsidP="00143367">
      <w:pPr>
        <w:pStyle w:val="Nivel2"/>
        <w:numPr>
          <w:ilvl w:val="0"/>
          <w:numId w:val="0"/>
        </w:numPr>
        <w:ind w:left="567"/>
        <w:rPr>
          <w:rFonts w:ascii="Times New Roman" w:hAnsi="Times New Roman" w:cs="Times New Roman"/>
          <w:iCs/>
          <w:color w:val="auto"/>
          <w:sz w:val="24"/>
          <w:szCs w:val="24"/>
        </w:rPr>
      </w:pPr>
      <w:r w:rsidRPr="00BF7D4A">
        <w:rPr>
          <w:rFonts w:ascii="Times New Roman" w:hAnsi="Times New Roman" w:cs="Times New Roman"/>
          <w:iCs/>
          <w:color w:val="auto"/>
          <w:sz w:val="24"/>
          <w:szCs w:val="24"/>
        </w:rPr>
        <w:t xml:space="preserve">(b) </w:t>
      </w:r>
      <w:r w:rsidR="002B64C4" w:rsidRPr="00BF7D4A">
        <w:rPr>
          <w:rFonts w:ascii="Times New Roman" w:hAnsi="Times New Roman" w:cs="Times New Roman"/>
          <w:iCs/>
          <w:color w:val="auto"/>
          <w:sz w:val="24"/>
          <w:szCs w:val="24"/>
        </w:rPr>
        <w:t>a justifica</w:t>
      </w:r>
      <w:r w:rsidRPr="00BF7D4A">
        <w:rPr>
          <w:rFonts w:ascii="Times New Roman" w:hAnsi="Times New Roman" w:cs="Times New Roman"/>
          <w:iCs/>
          <w:color w:val="auto"/>
          <w:sz w:val="24"/>
          <w:szCs w:val="24"/>
        </w:rPr>
        <w:t>tiva</w:t>
      </w:r>
      <w:r w:rsidR="002B64C4" w:rsidRPr="00BF7D4A">
        <w:rPr>
          <w:rFonts w:ascii="Times New Roman" w:hAnsi="Times New Roman" w:cs="Times New Roman"/>
          <w:iCs/>
          <w:color w:val="auto"/>
          <w:sz w:val="24"/>
          <w:szCs w:val="24"/>
        </w:rPr>
        <w:t xml:space="preserve"> apresentada seja aceita pela Administração.</w:t>
      </w:r>
    </w:p>
    <w:p w14:paraId="5845F289" w14:textId="7E39ED95" w:rsidR="008E7D8A" w:rsidRPr="00BF7D4A" w:rsidRDefault="002B64C4" w:rsidP="00B9651D">
      <w:pPr>
        <w:pStyle w:val="Nivel2"/>
        <w:rPr>
          <w:rFonts w:ascii="Times New Roman" w:hAnsi="Times New Roman" w:cs="Times New Roman"/>
          <w:sz w:val="24"/>
          <w:szCs w:val="24"/>
        </w:rPr>
      </w:pPr>
      <w:r w:rsidRPr="00BF7D4A">
        <w:rPr>
          <w:rFonts w:ascii="Times New Roman" w:hAnsi="Times New Roman" w:cs="Times New Roman"/>
          <w:sz w:val="24"/>
          <w:szCs w:val="24"/>
        </w:rPr>
        <w:t>A ata de registro de preços será assinada por meio de assinatura digital e disponibilizada no sistema de registro de preços</w:t>
      </w:r>
      <w:r w:rsidR="008E7D8A" w:rsidRPr="00BF7D4A">
        <w:rPr>
          <w:rFonts w:ascii="Times New Roman" w:hAnsi="Times New Roman" w:cs="Times New Roman"/>
          <w:sz w:val="24"/>
          <w:szCs w:val="24"/>
        </w:rPr>
        <w:t>.</w:t>
      </w:r>
    </w:p>
    <w:p w14:paraId="7DF9A6B7" w14:textId="17D9C1A3" w:rsidR="00BA0445" w:rsidRPr="00BF7D4A" w:rsidRDefault="008E7D8A" w:rsidP="00B9651D">
      <w:pPr>
        <w:pStyle w:val="Nivel2"/>
        <w:rPr>
          <w:rFonts w:ascii="Times New Roman" w:hAnsi="Times New Roman" w:cs="Times New Roman"/>
          <w:sz w:val="24"/>
          <w:szCs w:val="24"/>
        </w:rPr>
      </w:pPr>
      <w:r w:rsidRPr="00BF7D4A">
        <w:rPr>
          <w:rFonts w:ascii="Times New Roman" w:hAnsi="Times New Roman" w:cs="Times New Roman"/>
          <w:sz w:val="24"/>
          <w:szCs w:val="24"/>
        </w:rPr>
        <w:t>Serão formalizadas tantas Atas de Registro de Preços quant</w:t>
      </w:r>
      <w:r w:rsidR="00A55E9F" w:rsidRPr="00BF7D4A">
        <w:rPr>
          <w:rFonts w:ascii="Times New Roman" w:hAnsi="Times New Roman" w:cs="Times New Roman"/>
          <w:sz w:val="24"/>
          <w:szCs w:val="24"/>
        </w:rPr>
        <w:t>as</w:t>
      </w:r>
      <w:r w:rsidR="00BC6CDA" w:rsidRPr="00BF7D4A">
        <w:rPr>
          <w:rFonts w:ascii="Times New Roman" w:hAnsi="Times New Roman" w:cs="Times New Roman"/>
          <w:sz w:val="24"/>
          <w:szCs w:val="24"/>
        </w:rPr>
        <w:t xml:space="preserve"> forem</w:t>
      </w:r>
      <w:r w:rsidRPr="00BF7D4A">
        <w:rPr>
          <w:rFonts w:ascii="Times New Roman" w:hAnsi="Times New Roman" w:cs="Times New Roman"/>
          <w:sz w:val="24"/>
          <w:szCs w:val="24"/>
        </w:rPr>
        <w:t xml:space="preserve"> necessárias para o registro de todos os itens constantes no Termo de Referência, com a indicação do licitante vencedor, a descrição do(s) item(ns), as respectivas quantidades, preços registrados e demais condições.</w:t>
      </w:r>
    </w:p>
    <w:p w14:paraId="3D879A2C" w14:textId="23E987BE" w:rsidR="00FE7BF7" w:rsidRPr="00BF7D4A" w:rsidRDefault="00FE7BF7" w:rsidP="00B9651D">
      <w:pPr>
        <w:pStyle w:val="Nivel2"/>
        <w:rPr>
          <w:rFonts w:ascii="Times New Roman" w:hAnsi="Times New Roman" w:cs="Times New Roman"/>
          <w:sz w:val="24"/>
          <w:szCs w:val="24"/>
        </w:rPr>
      </w:pPr>
      <w:r w:rsidRPr="00BF7D4A">
        <w:rPr>
          <w:rFonts w:ascii="Times New Roman" w:hAnsi="Times New Roman" w:cs="Times New Roman"/>
          <w:sz w:val="24"/>
          <w:szCs w:val="24"/>
        </w:rPr>
        <w:t>O preço registrado, com a indicação dos fornecedores, será divulgado no PNCP e disponibilizado durante a vigência da ata de registro de preços.</w:t>
      </w:r>
    </w:p>
    <w:p w14:paraId="51094F07" w14:textId="7B65C6EF" w:rsidR="000200C5" w:rsidRPr="00BF7D4A" w:rsidRDefault="000200C5" w:rsidP="00B9651D">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A existência de preços registrados implicará compromisso de fornecimento nas condições estabelecidas, mas não obrigará a Administração a contratar, facultada a realização de licitação específica para a aquisição pretendida, desde que devidamente justificada.</w:t>
      </w:r>
    </w:p>
    <w:p w14:paraId="6DCCEE3A" w14:textId="50C8C74D" w:rsidR="008E7D8A" w:rsidRPr="00BF7D4A" w:rsidRDefault="00D95B4C" w:rsidP="00B9651D">
      <w:pPr>
        <w:pStyle w:val="Nivel2"/>
        <w:rPr>
          <w:rFonts w:ascii="Times New Roman" w:hAnsi="Times New Roman" w:cs="Times New Roman"/>
          <w:sz w:val="24"/>
          <w:szCs w:val="24"/>
        </w:rPr>
      </w:pPr>
      <w:r w:rsidRPr="00BF7D4A">
        <w:rPr>
          <w:rFonts w:ascii="Times New Roman" w:hAnsi="Times New Roman" w:cs="Times New Roman"/>
          <w:sz w:val="24"/>
          <w:szCs w:val="24"/>
        </w:rPr>
        <w:t>Na hipótese de o convocado não assinar a ata de registro de preços no prazo e nas condições estabelecidas, fica facultado à Administração convocar os licitantes remanescentes do cadastro de reserva, na ordem de classificação, para fazê-lo em igual prazo e nas condições propostas pelo primeiro classificado.</w:t>
      </w:r>
    </w:p>
    <w:p w14:paraId="20061A24" w14:textId="40EA4EC5" w:rsidR="00143367" w:rsidRPr="00BF7D4A" w:rsidRDefault="00143367" w:rsidP="00590634">
      <w:pPr>
        <w:pStyle w:val="Nivel01"/>
      </w:pPr>
      <w:bookmarkStart w:id="45" w:name="_Toc135469232"/>
      <w:r w:rsidRPr="00BF7D4A">
        <w:t>DA FORMAÇÃO DO CADASTRO DE RESERVA</w:t>
      </w:r>
      <w:bookmarkEnd w:id="45"/>
      <w:r w:rsidRPr="00BF7D4A">
        <w:t xml:space="preserve"> </w:t>
      </w:r>
    </w:p>
    <w:p w14:paraId="25259186" w14:textId="1C76882D" w:rsidR="00143367" w:rsidRPr="00BF7D4A" w:rsidRDefault="00143367" w:rsidP="00582254">
      <w:pPr>
        <w:pStyle w:val="Nivel2"/>
        <w:numPr>
          <w:ilvl w:val="1"/>
          <w:numId w:val="9"/>
        </w:numPr>
        <w:rPr>
          <w:rFonts w:ascii="Times New Roman" w:hAnsi="Times New Roman" w:cs="Times New Roman"/>
          <w:sz w:val="24"/>
          <w:szCs w:val="24"/>
        </w:rPr>
      </w:pPr>
      <w:r w:rsidRPr="00BF7D4A">
        <w:rPr>
          <w:rFonts w:ascii="Times New Roman" w:hAnsi="Times New Roman" w:cs="Times New Roman"/>
          <w:sz w:val="24"/>
          <w:szCs w:val="24"/>
        </w:rPr>
        <w:t xml:space="preserve">Após </w:t>
      </w:r>
      <w:r w:rsidR="00BB32F9" w:rsidRPr="00BF7D4A">
        <w:rPr>
          <w:rFonts w:ascii="Times New Roman" w:hAnsi="Times New Roman" w:cs="Times New Roman"/>
          <w:sz w:val="24"/>
          <w:szCs w:val="24"/>
        </w:rPr>
        <w:t>a homologação da licitação</w:t>
      </w:r>
      <w:r w:rsidRPr="00BF7D4A">
        <w:rPr>
          <w:rFonts w:ascii="Times New Roman" w:hAnsi="Times New Roman" w:cs="Times New Roman"/>
          <w:sz w:val="24"/>
          <w:szCs w:val="24"/>
        </w:rPr>
        <w:t>,</w:t>
      </w:r>
      <w:r w:rsidR="00F42A68" w:rsidRPr="00BF7D4A">
        <w:rPr>
          <w:rFonts w:ascii="Times New Roman" w:hAnsi="Times New Roman" w:cs="Times New Roman"/>
          <w:sz w:val="24"/>
          <w:szCs w:val="24"/>
        </w:rPr>
        <w:t xml:space="preserve"> </w:t>
      </w:r>
      <w:r w:rsidR="00F4753F" w:rsidRPr="00BF7D4A">
        <w:rPr>
          <w:rFonts w:ascii="Times New Roman" w:hAnsi="Times New Roman" w:cs="Times New Roman"/>
          <w:sz w:val="24"/>
          <w:szCs w:val="24"/>
        </w:rPr>
        <w:t>será incluído na ata, na forma de anexo, o registro:</w:t>
      </w:r>
    </w:p>
    <w:p w14:paraId="4882BBC8" w14:textId="5A7C9643" w:rsidR="00151789" w:rsidRPr="00BF7D4A" w:rsidRDefault="007A6696" w:rsidP="00A974BD">
      <w:pPr>
        <w:pStyle w:val="Nivel3"/>
        <w:ind w:left="1638" w:hanging="504"/>
        <w:rPr>
          <w:rFonts w:ascii="Times New Roman" w:hAnsi="Times New Roman" w:cs="Times New Roman"/>
          <w:sz w:val="24"/>
          <w:szCs w:val="24"/>
        </w:rPr>
      </w:pPr>
      <w:r w:rsidRPr="00BF7D4A">
        <w:rPr>
          <w:rFonts w:ascii="Times New Roman" w:hAnsi="Times New Roman" w:cs="Times New Roman"/>
          <w:sz w:val="24"/>
          <w:szCs w:val="24"/>
        </w:rPr>
        <w:t>Dos</w:t>
      </w:r>
      <w:r w:rsidR="00AE2673" w:rsidRPr="00BF7D4A">
        <w:rPr>
          <w:rFonts w:ascii="Times New Roman" w:hAnsi="Times New Roman" w:cs="Times New Roman"/>
          <w:sz w:val="24"/>
          <w:szCs w:val="24"/>
        </w:rPr>
        <w:t xml:space="preserve"> licitantes </w:t>
      </w:r>
      <w:bookmarkStart w:id="46" w:name="_Hlk132991372"/>
      <w:r w:rsidR="00AE2673" w:rsidRPr="00BF7D4A">
        <w:rPr>
          <w:rFonts w:ascii="Times New Roman" w:hAnsi="Times New Roman" w:cs="Times New Roman"/>
          <w:sz w:val="24"/>
          <w:szCs w:val="24"/>
        </w:rPr>
        <w:t xml:space="preserve">que </w:t>
      </w:r>
      <w:bookmarkStart w:id="47" w:name="_Hlk132989696"/>
      <w:r w:rsidR="00AE2673" w:rsidRPr="00BF7D4A">
        <w:rPr>
          <w:rFonts w:ascii="Times New Roman" w:hAnsi="Times New Roman" w:cs="Times New Roman"/>
          <w:sz w:val="24"/>
          <w:szCs w:val="24"/>
        </w:rPr>
        <w:t xml:space="preserve">aceitarem cotar </w:t>
      </w:r>
      <w:r w:rsidR="00025402" w:rsidRPr="00BF7D4A">
        <w:rPr>
          <w:rFonts w:ascii="Times New Roman" w:hAnsi="Times New Roman" w:cs="Times New Roman"/>
          <w:sz w:val="24"/>
          <w:szCs w:val="24"/>
        </w:rPr>
        <w:t xml:space="preserve">o objeto </w:t>
      </w:r>
      <w:r w:rsidR="00AE2673" w:rsidRPr="00BF7D4A">
        <w:rPr>
          <w:rFonts w:ascii="Times New Roman" w:hAnsi="Times New Roman" w:cs="Times New Roman"/>
          <w:sz w:val="24"/>
          <w:szCs w:val="24"/>
        </w:rPr>
        <w:t>com preço igua</w:t>
      </w:r>
      <w:r w:rsidR="00025402" w:rsidRPr="00BF7D4A">
        <w:rPr>
          <w:rFonts w:ascii="Times New Roman" w:hAnsi="Times New Roman" w:cs="Times New Roman"/>
          <w:sz w:val="24"/>
          <w:szCs w:val="24"/>
        </w:rPr>
        <w:t>l</w:t>
      </w:r>
      <w:r w:rsidR="00AE2673" w:rsidRPr="00BF7D4A">
        <w:rPr>
          <w:rFonts w:ascii="Times New Roman" w:hAnsi="Times New Roman" w:cs="Times New Roman"/>
          <w:sz w:val="24"/>
          <w:szCs w:val="24"/>
        </w:rPr>
        <w:t xml:space="preserve"> ao do adjudicatári</w:t>
      </w:r>
      <w:bookmarkEnd w:id="46"/>
      <w:r w:rsidR="00AE2673" w:rsidRPr="00BF7D4A">
        <w:rPr>
          <w:rFonts w:ascii="Times New Roman" w:hAnsi="Times New Roman" w:cs="Times New Roman"/>
          <w:sz w:val="24"/>
          <w:szCs w:val="24"/>
        </w:rPr>
        <w:t>o</w:t>
      </w:r>
      <w:bookmarkEnd w:id="47"/>
      <w:r w:rsidR="00AE2673" w:rsidRPr="00BF7D4A">
        <w:rPr>
          <w:rFonts w:ascii="Times New Roman" w:hAnsi="Times New Roman" w:cs="Times New Roman"/>
          <w:sz w:val="24"/>
          <w:szCs w:val="24"/>
        </w:rPr>
        <w:t xml:space="preserve">, observada a classificação na licitação; e </w:t>
      </w:r>
    </w:p>
    <w:p w14:paraId="7F2287CE" w14:textId="0A5B12FB" w:rsidR="00F42A68" w:rsidRPr="00BF7D4A" w:rsidRDefault="007A6696" w:rsidP="00A974BD">
      <w:pPr>
        <w:pStyle w:val="Nivel3"/>
        <w:ind w:left="1638" w:hanging="504"/>
        <w:rPr>
          <w:rFonts w:ascii="Times New Roman" w:eastAsia="MS Mincho" w:hAnsi="Times New Roman" w:cs="Times New Roman"/>
          <w:iCs/>
          <w:sz w:val="24"/>
          <w:szCs w:val="24"/>
        </w:rPr>
      </w:pPr>
      <w:r w:rsidRPr="00BF7D4A">
        <w:rPr>
          <w:rFonts w:ascii="Times New Roman" w:hAnsi="Times New Roman" w:cs="Times New Roman"/>
          <w:sz w:val="24"/>
          <w:szCs w:val="24"/>
        </w:rPr>
        <w:t>Dos</w:t>
      </w:r>
      <w:r w:rsidR="00F42A68" w:rsidRPr="00BF7D4A">
        <w:rPr>
          <w:rFonts w:ascii="Times New Roman" w:hAnsi="Times New Roman" w:cs="Times New Roman"/>
          <w:sz w:val="24"/>
          <w:szCs w:val="24"/>
        </w:rPr>
        <w:t xml:space="preserve"> licitantes que mantiverem sua proposta original</w:t>
      </w:r>
    </w:p>
    <w:p w14:paraId="7628EC9C" w14:textId="0F9111E0" w:rsidR="00AE2673" w:rsidRPr="00BF7D4A" w:rsidRDefault="00F42A68" w:rsidP="00A974BD">
      <w:pPr>
        <w:pStyle w:val="Nivel2"/>
        <w:ind w:left="999" w:hanging="432"/>
        <w:rPr>
          <w:rFonts w:ascii="Times New Roman" w:eastAsia="MS Mincho" w:hAnsi="Times New Roman" w:cs="Times New Roman"/>
          <w:i/>
          <w:iCs/>
          <w:sz w:val="24"/>
          <w:szCs w:val="24"/>
        </w:rPr>
      </w:pPr>
      <w:r w:rsidRPr="00BF7D4A">
        <w:rPr>
          <w:rFonts w:ascii="Times New Roman" w:hAnsi="Times New Roman" w:cs="Times New Roman"/>
          <w:sz w:val="24"/>
          <w:szCs w:val="24"/>
        </w:rPr>
        <w:t xml:space="preserve">          </w:t>
      </w:r>
      <w:r w:rsidR="00AE2673" w:rsidRPr="00BF7D4A">
        <w:rPr>
          <w:rFonts w:ascii="Times New Roman" w:hAnsi="Times New Roman" w:cs="Times New Roman"/>
          <w:sz w:val="24"/>
          <w:szCs w:val="24"/>
        </w:rPr>
        <w:t>Será respeitada, nas contratações, a ordem de classificação dos licitantes ou fornecedores registrados na ata.</w:t>
      </w:r>
    </w:p>
    <w:p w14:paraId="2D4C8F3B" w14:textId="4B677CF1" w:rsidR="00143367" w:rsidRPr="00BF7D4A" w:rsidRDefault="00143367" w:rsidP="00582254">
      <w:pPr>
        <w:pStyle w:val="Nivel3"/>
        <w:numPr>
          <w:ilvl w:val="2"/>
          <w:numId w:val="10"/>
        </w:numPr>
        <w:rPr>
          <w:rFonts w:ascii="Times New Roman" w:eastAsia="Times New Roman" w:hAnsi="Times New Roman" w:cs="Times New Roman"/>
          <w:sz w:val="24"/>
          <w:szCs w:val="24"/>
        </w:rPr>
      </w:pPr>
      <w:r w:rsidRPr="00BF7D4A">
        <w:rPr>
          <w:rFonts w:ascii="Times New Roman" w:hAnsi="Times New Roman" w:cs="Times New Roman"/>
          <w:sz w:val="24"/>
          <w:szCs w:val="24"/>
        </w:rPr>
        <w:t xml:space="preserve">A apresentação de novas propostas na forma deste item não prejudicará o resultado do certame em relação ao licitante </w:t>
      </w:r>
      <w:r w:rsidR="0082734C" w:rsidRPr="00BF7D4A">
        <w:rPr>
          <w:rFonts w:ascii="Times New Roman" w:hAnsi="Times New Roman" w:cs="Times New Roman"/>
          <w:sz w:val="24"/>
          <w:szCs w:val="24"/>
        </w:rPr>
        <w:t>mais bem</w:t>
      </w:r>
      <w:r w:rsidRPr="00BF7D4A">
        <w:rPr>
          <w:rFonts w:ascii="Times New Roman" w:hAnsi="Times New Roman" w:cs="Times New Roman"/>
          <w:sz w:val="24"/>
          <w:szCs w:val="24"/>
        </w:rPr>
        <w:t xml:space="preserve"> classificado.</w:t>
      </w:r>
    </w:p>
    <w:p w14:paraId="51490B84" w14:textId="79606BB1" w:rsidR="00AE2673" w:rsidRPr="00BF7D4A" w:rsidRDefault="00AE2673" w:rsidP="00582254">
      <w:pPr>
        <w:pStyle w:val="Nivel3"/>
        <w:numPr>
          <w:ilvl w:val="2"/>
          <w:numId w:val="10"/>
        </w:numPr>
        <w:rPr>
          <w:rFonts w:ascii="Times New Roman" w:hAnsi="Times New Roman" w:cs="Times New Roman"/>
          <w:sz w:val="24"/>
          <w:szCs w:val="24"/>
        </w:rPr>
      </w:pPr>
      <w:r w:rsidRPr="00BF7D4A">
        <w:rPr>
          <w:rFonts w:ascii="Times New Roman" w:hAnsi="Times New Roman" w:cs="Times New Roman"/>
          <w:sz w:val="24"/>
          <w:szCs w:val="24"/>
        </w:rPr>
        <w:t xml:space="preserve">Para fins da ordem de classificação, os licitantes ou fornecedores </w:t>
      </w:r>
      <w:r w:rsidR="00B96CFE" w:rsidRPr="00BF7D4A">
        <w:rPr>
          <w:rFonts w:ascii="Times New Roman" w:hAnsi="Times New Roman" w:cs="Times New Roman"/>
          <w:sz w:val="24"/>
          <w:szCs w:val="24"/>
        </w:rPr>
        <w:t>que aceitarem cotar o</w:t>
      </w:r>
      <w:r w:rsidR="00743092" w:rsidRPr="00BF7D4A">
        <w:rPr>
          <w:rFonts w:ascii="Times New Roman" w:hAnsi="Times New Roman" w:cs="Times New Roman"/>
          <w:sz w:val="24"/>
          <w:szCs w:val="24"/>
        </w:rPr>
        <w:t xml:space="preserve"> objeto</w:t>
      </w:r>
      <w:r w:rsidR="00B96CFE" w:rsidRPr="00BF7D4A">
        <w:rPr>
          <w:rFonts w:ascii="Times New Roman" w:hAnsi="Times New Roman" w:cs="Times New Roman"/>
          <w:sz w:val="24"/>
          <w:szCs w:val="24"/>
        </w:rPr>
        <w:t xml:space="preserve"> com preço igua</w:t>
      </w:r>
      <w:r w:rsidR="00743092" w:rsidRPr="00BF7D4A">
        <w:rPr>
          <w:rFonts w:ascii="Times New Roman" w:hAnsi="Times New Roman" w:cs="Times New Roman"/>
          <w:sz w:val="24"/>
          <w:szCs w:val="24"/>
        </w:rPr>
        <w:t>l</w:t>
      </w:r>
      <w:r w:rsidR="00B96CFE" w:rsidRPr="00BF7D4A">
        <w:rPr>
          <w:rFonts w:ascii="Times New Roman" w:hAnsi="Times New Roman" w:cs="Times New Roman"/>
          <w:sz w:val="24"/>
          <w:szCs w:val="24"/>
        </w:rPr>
        <w:t xml:space="preserve"> ao do adjudicatário </w:t>
      </w:r>
      <w:r w:rsidRPr="00BF7D4A">
        <w:rPr>
          <w:rFonts w:ascii="Times New Roman" w:hAnsi="Times New Roman" w:cs="Times New Roman"/>
          <w:sz w:val="24"/>
          <w:szCs w:val="24"/>
        </w:rPr>
        <w:t xml:space="preserve">antecederão aqueles </w:t>
      </w:r>
      <w:r w:rsidR="00B96CFE" w:rsidRPr="00BF7D4A">
        <w:rPr>
          <w:rFonts w:ascii="Times New Roman" w:hAnsi="Times New Roman" w:cs="Times New Roman"/>
          <w:sz w:val="24"/>
          <w:szCs w:val="24"/>
        </w:rPr>
        <w:t>que mantiverem sua proposta original</w:t>
      </w:r>
      <w:r w:rsidRPr="00BF7D4A">
        <w:rPr>
          <w:rFonts w:ascii="Times New Roman" w:hAnsi="Times New Roman" w:cs="Times New Roman"/>
          <w:sz w:val="24"/>
          <w:szCs w:val="24"/>
        </w:rPr>
        <w:t>.</w:t>
      </w:r>
    </w:p>
    <w:p w14:paraId="4272BCC6" w14:textId="21E4982A" w:rsidR="00AE2673" w:rsidRPr="00BF7D4A" w:rsidRDefault="00AE2673" w:rsidP="00B9651D">
      <w:pPr>
        <w:pStyle w:val="Nivel2"/>
        <w:rPr>
          <w:rFonts w:ascii="Times New Roman" w:hAnsi="Times New Roman" w:cs="Times New Roman"/>
          <w:color w:val="FF0000"/>
          <w:sz w:val="24"/>
          <w:szCs w:val="24"/>
        </w:rPr>
      </w:pPr>
      <w:r w:rsidRPr="00BF7D4A">
        <w:rPr>
          <w:rFonts w:ascii="Times New Roman" w:hAnsi="Times New Roman" w:cs="Times New Roman"/>
          <w:color w:val="FF0000"/>
          <w:sz w:val="24"/>
          <w:szCs w:val="24"/>
        </w:rPr>
        <w:t xml:space="preserve"> </w:t>
      </w:r>
      <w:r w:rsidRPr="00BF7D4A">
        <w:rPr>
          <w:rFonts w:ascii="Times New Roman" w:hAnsi="Times New Roman" w:cs="Times New Roman"/>
          <w:sz w:val="24"/>
          <w:szCs w:val="24"/>
        </w:rPr>
        <w:t>A habilitação dos licitantes que comporão o cadastro de reserva será efetuada quando houver necessidade de contratação dos licitantes remanescentes, nas seguintes hipóteses:</w:t>
      </w:r>
    </w:p>
    <w:p w14:paraId="6B176872" w14:textId="1C8BD5B4" w:rsidR="00AE2673" w:rsidRPr="00BF7D4A" w:rsidRDefault="003A0A19"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w:t>
      </w:r>
      <w:r w:rsidR="007A6696" w:rsidRPr="00BF7D4A">
        <w:rPr>
          <w:rFonts w:ascii="Times New Roman" w:hAnsi="Times New Roman" w:cs="Times New Roman"/>
          <w:sz w:val="24"/>
          <w:szCs w:val="24"/>
        </w:rPr>
        <w:t>Quando</w:t>
      </w:r>
      <w:r w:rsidR="00AE2673" w:rsidRPr="00BF7D4A">
        <w:rPr>
          <w:rFonts w:ascii="Times New Roman" w:hAnsi="Times New Roman" w:cs="Times New Roman"/>
          <w:sz w:val="24"/>
          <w:szCs w:val="24"/>
        </w:rPr>
        <w:t xml:space="preserve"> o licitante vencedor não assinar a ata de registro de preços no prazo e nas condições estabelecidos no edital; ou</w:t>
      </w:r>
    </w:p>
    <w:p w14:paraId="71EB033A" w14:textId="0A6DF34B" w:rsidR="00143367" w:rsidRPr="00BF7D4A" w:rsidRDefault="007A6696" w:rsidP="00B9651D">
      <w:pPr>
        <w:pStyle w:val="Nivel3"/>
        <w:rPr>
          <w:rFonts w:ascii="Times New Roman" w:eastAsia="Times New Roman" w:hAnsi="Times New Roman" w:cs="Times New Roman"/>
          <w:sz w:val="24"/>
          <w:szCs w:val="24"/>
        </w:rPr>
      </w:pPr>
      <w:r w:rsidRPr="00BF7D4A">
        <w:rPr>
          <w:rFonts w:ascii="Times New Roman" w:hAnsi="Times New Roman" w:cs="Times New Roman"/>
          <w:sz w:val="24"/>
          <w:szCs w:val="24"/>
        </w:rPr>
        <w:t>Quando</w:t>
      </w:r>
      <w:r w:rsidR="00AE2673" w:rsidRPr="00BF7D4A">
        <w:rPr>
          <w:rFonts w:ascii="Times New Roman" w:hAnsi="Times New Roman" w:cs="Times New Roman"/>
          <w:sz w:val="24"/>
          <w:szCs w:val="24"/>
        </w:rPr>
        <w:t xml:space="preserve"> houver o cancelamento do registro do fornecedor ou do registro de preços, nas hipóteses previstas nos art. 28 e art. 29</w:t>
      </w:r>
      <w:r w:rsidR="00B96CFE" w:rsidRPr="00BF7D4A">
        <w:rPr>
          <w:rFonts w:ascii="Times New Roman" w:hAnsi="Times New Roman" w:cs="Times New Roman"/>
          <w:sz w:val="24"/>
          <w:szCs w:val="24"/>
        </w:rPr>
        <w:t xml:space="preserve"> do Decreto nº 11.462/23</w:t>
      </w:r>
      <w:r w:rsidR="00143367" w:rsidRPr="00BF7D4A">
        <w:rPr>
          <w:rFonts w:ascii="Times New Roman" w:hAnsi="Times New Roman" w:cs="Times New Roman"/>
          <w:sz w:val="24"/>
          <w:szCs w:val="24"/>
        </w:rPr>
        <w:t>.</w:t>
      </w:r>
    </w:p>
    <w:p w14:paraId="29BE4905" w14:textId="77777777" w:rsidR="00FE7BF7" w:rsidRPr="00BF7D4A" w:rsidRDefault="00FE7BF7" w:rsidP="00D95B4C">
      <w:pPr>
        <w:pStyle w:val="Nivel2"/>
        <w:numPr>
          <w:ilvl w:val="0"/>
          <w:numId w:val="0"/>
        </w:numPr>
        <w:ind w:left="4969" w:hanging="432"/>
        <w:rPr>
          <w:rFonts w:ascii="Times New Roman" w:eastAsia="Times New Roman" w:hAnsi="Times New Roman" w:cs="Times New Roman"/>
          <w:i/>
          <w:color w:val="000000" w:themeColor="text1"/>
          <w:sz w:val="24"/>
          <w:szCs w:val="24"/>
        </w:rPr>
      </w:pPr>
    </w:p>
    <w:p w14:paraId="04040316" w14:textId="431C72C0" w:rsidR="00FE7BF7" w:rsidRPr="00BF7D4A" w:rsidRDefault="00FE7BF7"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Na hipótese de nenhum dos licitantes </w:t>
      </w:r>
      <w:r w:rsidR="00D95B4C" w:rsidRPr="00BF7D4A">
        <w:rPr>
          <w:rFonts w:ascii="Times New Roman" w:hAnsi="Times New Roman" w:cs="Times New Roman"/>
          <w:sz w:val="24"/>
          <w:szCs w:val="24"/>
        </w:rPr>
        <w:t>que aceitaram cotar o</w:t>
      </w:r>
      <w:r w:rsidR="004D4748" w:rsidRPr="00BF7D4A">
        <w:rPr>
          <w:rFonts w:ascii="Times New Roman" w:hAnsi="Times New Roman" w:cs="Times New Roman"/>
          <w:sz w:val="24"/>
          <w:szCs w:val="24"/>
        </w:rPr>
        <w:t xml:space="preserve"> objeto</w:t>
      </w:r>
      <w:r w:rsidR="00D95B4C" w:rsidRPr="00BF7D4A">
        <w:rPr>
          <w:rFonts w:ascii="Times New Roman" w:hAnsi="Times New Roman" w:cs="Times New Roman"/>
          <w:sz w:val="24"/>
          <w:szCs w:val="24"/>
        </w:rPr>
        <w:t xml:space="preserve"> com preço igua</w:t>
      </w:r>
      <w:r w:rsidR="00A91EA3" w:rsidRPr="00BF7D4A">
        <w:rPr>
          <w:rFonts w:ascii="Times New Roman" w:hAnsi="Times New Roman" w:cs="Times New Roman"/>
          <w:sz w:val="24"/>
          <w:szCs w:val="24"/>
        </w:rPr>
        <w:t>l</w:t>
      </w:r>
      <w:r w:rsidR="00D95B4C" w:rsidRPr="00BF7D4A">
        <w:rPr>
          <w:rFonts w:ascii="Times New Roman" w:hAnsi="Times New Roman" w:cs="Times New Roman"/>
          <w:sz w:val="24"/>
          <w:szCs w:val="24"/>
        </w:rPr>
        <w:t xml:space="preserve"> ao do adjudicatário concordar com a</w:t>
      </w:r>
      <w:r w:rsidRPr="00BF7D4A">
        <w:rPr>
          <w:rFonts w:ascii="Times New Roman" w:hAnsi="Times New Roman" w:cs="Times New Roman"/>
          <w:sz w:val="24"/>
          <w:szCs w:val="24"/>
        </w:rPr>
        <w:t xml:space="preserve"> contratação nos termos </w:t>
      </w:r>
      <w:r w:rsidR="00E52D8F" w:rsidRPr="00BF7D4A">
        <w:rPr>
          <w:rFonts w:ascii="Times New Roman" w:hAnsi="Times New Roman" w:cs="Times New Roman"/>
          <w:sz w:val="24"/>
          <w:szCs w:val="24"/>
        </w:rPr>
        <w:t>em igual prazo e nas condições propostas pelo primeiro classificado</w:t>
      </w:r>
      <w:r w:rsidRPr="00BF7D4A">
        <w:rPr>
          <w:rFonts w:ascii="Times New Roman" w:hAnsi="Times New Roman" w:cs="Times New Roman"/>
          <w:sz w:val="24"/>
          <w:szCs w:val="24"/>
        </w:rPr>
        <w:t>, a Administração, observados o valor estimado e a sua eventual atualização na forma prevista no edital, poderá:</w:t>
      </w:r>
    </w:p>
    <w:p w14:paraId="29D26F05" w14:textId="1B0E985A" w:rsidR="00FE7BF7" w:rsidRPr="00BF7D4A" w:rsidRDefault="003A0A19" w:rsidP="00B9651D">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w:t>
      </w:r>
      <w:r w:rsidR="007A6696" w:rsidRPr="00BF7D4A">
        <w:rPr>
          <w:rFonts w:ascii="Times New Roman" w:hAnsi="Times New Roman" w:cs="Times New Roman"/>
          <w:sz w:val="24"/>
          <w:szCs w:val="24"/>
        </w:rPr>
        <w:t>Convocar</w:t>
      </w:r>
      <w:r w:rsidR="00FE7BF7" w:rsidRPr="00BF7D4A">
        <w:rPr>
          <w:rFonts w:ascii="Times New Roman" w:hAnsi="Times New Roman" w:cs="Times New Roman"/>
          <w:sz w:val="24"/>
          <w:szCs w:val="24"/>
        </w:rPr>
        <w:t xml:space="preserve"> os licitantes </w:t>
      </w:r>
      <w:r w:rsidR="00E52D8F" w:rsidRPr="00BF7D4A">
        <w:rPr>
          <w:rFonts w:ascii="Times New Roman" w:hAnsi="Times New Roman" w:cs="Times New Roman"/>
          <w:sz w:val="24"/>
          <w:szCs w:val="24"/>
        </w:rPr>
        <w:t xml:space="preserve">que mantiveram sua proposta original </w:t>
      </w:r>
      <w:r w:rsidR="00FE7BF7" w:rsidRPr="00BF7D4A">
        <w:rPr>
          <w:rFonts w:ascii="Times New Roman" w:hAnsi="Times New Roman" w:cs="Times New Roman"/>
          <w:sz w:val="24"/>
          <w:szCs w:val="24"/>
        </w:rPr>
        <w:t>para negociação, na ordem de classificação, com vistas à obtenção de preço melhor, mesmo que acima do preço do adjudicatário; ou</w:t>
      </w:r>
    </w:p>
    <w:p w14:paraId="352CEF7B" w14:textId="25381E19" w:rsidR="00BB32F9" w:rsidRPr="00BF7D4A" w:rsidRDefault="00004FCA" w:rsidP="00B9651D">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 xml:space="preserve"> </w:t>
      </w:r>
      <w:r w:rsidR="007A6696" w:rsidRPr="00BF7D4A">
        <w:rPr>
          <w:rFonts w:ascii="Times New Roman" w:hAnsi="Times New Roman" w:cs="Times New Roman"/>
          <w:sz w:val="24"/>
          <w:szCs w:val="24"/>
        </w:rPr>
        <w:t>Adjudicar</w:t>
      </w:r>
      <w:r w:rsidR="00FE7BF7" w:rsidRPr="00BF7D4A">
        <w:rPr>
          <w:rFonts w:ascii="Times New Roman" w:hAnsi="Times New Roman" w:cs="Times New Roman"/>
          <w:sz w:val="24"/>
          <w:szCs w:val="24"/>
        </w:rPr>
        <w:t xml:space="preserve"> e firmar o contrato nas condições ofertadas pelos licitantes remanescentes, observada a ordem de classificação, quando frustrada a negociação de melhor condição.</w:t>
      </w:r>
    </w:p>
    <w:p w14:paraId="7B020D4F" w14:textId="201BC2B7" w:rsidR="001A6099" w:rsidRPr="00BF7D4A" w:rsidRDefault="001A6099" w:rsidP="00590634">
      <w:pPr>
        <w:pStyle w:val="Nivel01"/>
      </w:pPr>
      <w:bookmarkStart w:id="48" w:name="_Toc135469233"/>
      <w:r w:rsidRPr="00BF7D4A">
        <w:t>DO CONTRATO</w:t>
      </w:r>
    </w:p>
    <w:p w14:paraId="76B9BD4C" w14:textId="77777777" w:rsidR="001A6099" w:rsidRPr="00BF7D4A" w:rsidRDefault="001A6099" w:rsidP="001A6099">
      <w:pPr>
        <w:pStyle w:val="Nivel2"/>
        <w:rPr>
          <w:rFonts w:ascii="Times New Roman" w:hAnsi="Times New Roman" w:cs="Times New Roman"/>
          <w:bCs/>
          <w:iCs/>
          <w:sz w:val="24"/>
          <w:szCs w:val="24"/>
        </w:rPr>
      </w:pPr>
      <w:r w:rsidRPr="00BF7D4A">
        <w:rPr>
          <w:rFonts w:ascii="Times New Roman" w:hAnsi="Times New Roman" w:cs="Times New Roman"/>
          <w:sz w:val="24"/>
          <w:szCs w:val="24"/>
        </w:rPr>
        <w:t xml:space="preserve">Dentro da validade da Ata de Registro de Preços, o fornecedor registrado poderá ser convocado para assinar o Termo de Contrato ou aceitar/retirar o </w:t>
      </w:r>
      <w:r w:rsidRPr="00BF7D4A">
        <w:rPr>
          <w:rFonts w:ascii="Times New Roman" w:hAnsi="Times New Roman" w:cs="Times New Roman"/>
          <w:bCs/>
          <w:iCs/>
          <w:sz w:val="24"/>
          <w:szCs w:val="24"/>
        </w:rPr>
        <w:t>instrumento equivalente (Nota de Empenho/Carta Contrato/Autorização). O prazo de vigência da contratação é de 90 (noventa) dias prorrogável na forma do artigo 105 da Lei n° 14.133, de 2021.</w:t>
      </w:r>
    </w:p>
    <w:p w14:paraId="4E9FF642"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O adjudicatário terá o prazo de 05 (cinco) dias, contados a partir da data de sua convocação, para assinar o Termo de Contrato ou aceitar o instrumento equivalente, conforme o caso, sob pena de decair do direito à contratação, sem prejuízo das sanções previstas neste Edital.</w:t>
      </w:r>
    </w:p>
    <w:p w14:paraId="69B7204F"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O prazo previsto no subitem anterior poderá ser prorrogado, por igual período, por solicitação justificada da Adjudicatária e aceita pela Administração.</w:t>
      </w:r>
    </w:p>
    <w:p w14:paraId="315F6AD7"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A recusa injustificada do adjudicatário em assinar o contrato, aceitar ou retirar o instrumento equivalente, dentro do prazo estabelecido, caracteriza o descumprimento total da obrigação assumida, sujeitando-o às penalidades legalmente estabelecidas.</w:t>
      </w:r>
    </w:p>
    <w:p w14:paraId="3492826A"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O Fornecedor deverá manter durante toda a execução da contratação, em compatibilidade com as obrigações assumidas, todas as condições de HABILITAÇÃO e qualificação exigidas na licitação.</w:t>
      </w:r>
    </w:p>
    <w:p w14:paraId="73A1DAD8"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 Durante a vigência da contratação, a fiscalização será exercida pelo mesmo gestor da Ata de Registro de Preços representante da Contratante, ao qual competirá registrar em relatório todas as ocorrências e as deficiências verificadas e dirimir as dúvidas que surgirem no curso da execução contratual, de tudo dando ciência à Administração.</w:t>
      </w:r>
    </w:p>
    <w:p w14:paraId="14DFC766" w14:textId="32E2BBCA" w:rsidR="001A6099" w:rsidRPr="00BF7D4A" w:rsidRDefault="001A6099" w:rsidP="00590634">
      <w:pPr>
        <w:pStyle w:val="Nivel01"/>
      </w:pPr>
      <w:r w:rsidRPr="00BF7D4A">
        <w:t>DO REAJUSTE DO CONTRATO</w:t>
      </w:r>
    </w:p>
    <w:p w14:paraId="76AD5500"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Os preços inicialmente contratados são fixos e irreajustáveis no prazo de um ano contado da data do orçamento estimado.</w:t>
      </w:r>
    </w:p>
    <w:p w14:paraId="72A2D942" w14:textId="665DA78A"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O orçamento estimado pela Administração baseou-se nas cotações elaboradas com base em orçamentos datada </w:t>
      </w:r>
      <w:r w:rsidR="007A6696" w:rsidRPr="00BF7D4A">
        <w:rPr>
          <w:rFonts w:ascii="Times New Roman" w:hAnsi="Times New Roman" w:cs="Times New Roman"/>
          <w:sz w:val="24"/>
          <w:szCs w:val="24"/>
        </w:rPr>
        <w:t>23/05/2024.</w:t>
      </w:r>
    </w:p>
    <w:p w14:paraId="6C75BE46"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Após o interregno de UM ANO, e independentemente do pedido do Contratado os preços iniciais serão reajustados mediante a aplicação, pelo contratante, do índice IPCA – Indice de Preços ao Consumidor Amplo, exclusivamente para as obrigações iniciadas e concluídas após a ocorrência da anualidade.</w:t>
      </w:r>
    </w:p>
    <w:p w14:paraId="7C1162A9"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Nos reajustes subsequentes ao primeiro, o interregno mínimo de um ano será contado a partir dos efeitos financeiros do último reajuste.</w:t>
      </w:r>
    </w:p>
    <w:p w14:paraId="4202E880"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 xml:space="preserve"> No caso de atraso ou não divulgação do(s) índice (s) de reajustamento, o contratante pagará ao contratado a importância calculada pela última variação conhecida, liquidando a diferença correspondente tão logo seja(m) divulgado(s) o(s) índice(s) definitivo(s). </w:t>
      </w:r>
    </w:p>
    <w:p w14:paraId="049E6120"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Fica o Contratado obrigado a apresentar memória de cálculo referente ao reajustamento de preços do valor remanescente, sempre que este ocorrer.</w:t>
      </w:r>
    </w:p>
    <w:p w14:paraId="4B00CE4F"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Nas aferições finais, o(s) índice(s) utilizado(s) para reajuste será(ão), obrigatoriamente, o(s) definitivo(s).</w:t>
      </w:r>
    </w:p>
    <w:p w14:paraId="78F783B0"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Caso o(s) índice(s) estabelecido(s) para reajustamento venha(m) a ser extinto(s) ou de qualquer forma não possa(m) mais ser utilizado(s), será(ão) adotado(s), em substituição, o(s) que vier(em) a ser determinado(s) pela legislação então em vigor.</w:t>
      </w:r>
    </w:p>
    <w:p w14:paraId="4A83F2B8"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 xml:space="preserve">Na ausência de previsão legal quanto ao índice substituto, as partes elegerão novo índice oficial, para reajustamento do preço do valor remanescente, por meio de termo aditivo. </w:t>
      </w:r>
    </w:p>
    <w:p w14:paraId="43035961" w14:textId="77777777" w:rsidR="001A6099" w:rsidRPr="00BF7D4A" w:rsidRDefault="001A6099" w:rsidP="001A6099">
      <w:pPr>
        <w:pStyle w:val="Nivel2"/>
        <w:rPr>
          <w:rFonts w:ascii="Times New Roman" w:hAnsi="Times New Roman" w:cs="Times New Roman"/>
          <w:sz w:val="24"/>
          <w:szCs w:val="24"/>
        </w:rPr>
      </w:pPr>
      <w:r w:rsidRPr="00BF7D4A">
        <w:rPr>
          <w:rFonts w:ascii="Times New Roman" w:hAnsi="Times New Roman" w:cs="Times New Roman"/>
          <w:sz w:val="24"/>
          <w:szCs w:val="24"/>
        </w:rPr>
        <w:t>O reajuste será realizado por apostilamento.</w:t>
      </w:r>
    </w:p>
    <w:p w14:paraId="0E2F6FFC" w14:textId="203463A7" w:rsidR="002F3CC0" w:rsidRPr="00BF7D4A" w:rsidRDefault="002F3CC0" w:rsidP="00590634">
      <w:pPr>
        <w:pStyle w:val="Nivel01"/>
      </w:pPr>
      <w:r w:rsidRPr="00BF7D4A">
        <w:t>GESTÃO DO CONTRATO</w:t>
      </w:r>
    </w:p>
    <w:p w14:paraId="7680C552" w14:textId="51D7C18D" w:rsidR="002F3CC0" w:rsidRPr="00BF7D4A" w:rsidRDefault="002F3CC0" w:rsidP="002F3CC0">
      <w:pPr>
        <w:pStyle w:val="Nivel2"/>
        <w:rPr>
          <w:rFonts w:ascii="Times New Roman" w:hAnsi="Times New Roman" w:cs="Times New Roman"/>
          <w:sz w:val="24"/>
          <w:szCs w:val="24"/>
        </w:rPr>
      </w:pPr>
      <w:r w:rsidRPr="00BF7D4A">
        <w:rPr>
          <w:rFonts w:ascii="Times New Roman" w:hAnsi="Times New Roman" w:cs="Times New Roman"/>
          <w:sz w:val="24"/>
          <w:szCs w:val="24"/>
        </w:rPr>
        <w:t>A execução do objeto licitado será acompanhada por servidor designado nos autos, conforme condições previstas no T</w:t>
      </w:r>
      <w:r w:rsidR="00D24D20" w:rsidRPr="00BF7D4A">
        <w:rPr>
          <w:rFonts w:ascii="Times New Roman" w:hAnsi="Times New Roman" w:cs="Times New Roman"/>
          <w:sz w:val="24"/>
          <w:szCs w:val="24"/>
        </w:rPr>
        <w:t>ermo de referência e Memorial Descritivo</w:t>
      </w:r>
      <w:r w:rsidRPr="00BF7D4A">
        <w:rPr>
          <w:rFonts w:ascii="Times New Roman" w:hAnsi="Times New Roman" w:cs="Times New Roman"/>
          <w:sz w:val="24"/>
          <w:szCs w:val="24"/>
        </w:rPr>
        <w:t>.</w:t>
      </w:r>
    </w:p>
    <w:p w14:paraId="15DA29FA" w14:textId="0A5EA2BE" w:rsidR="003C7A23" w:rsidRPr="00BF7D4A" w:rsidRDefault="003C7A23" w:rsidP="00590634">
      <w:pPr>
        <w:pStyle w:val="Nivel01"/>
      </w:pPr>
      <w:r w:rsidRPr="00BF7D4A">
        <w:t>DOS RECURSOS</w:t>
      </w:r>
      <w:bookmarkEnd w:id="48"/>
    </w:p>
    <w:p w14:paraId="6D890939" w14:textId="4E087B65"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interposição de recurso referente ao julgamento das propostas, à habilitação ou inabilitação de licitantes, à anulação ou revogação da licitação, observará o disposto no </w:t>
      </w:r>
      <w:hyperlink r:id="rId55" w:anchor="art165" w:history="1">
        <w:r w:rsidRPr="00BF7D4A">
          <w:rPr>
            <w:rStyle w:val="Hyperlink"/>
            <w:rFonts w:ascii="Times New Roman" w:hAnsi="Times New Roman" w:cs="Times New Roman"/>
            <w:color w:val="000000"/>
            <w:sz w:val="24"/>
            <w:szCs w:val="24"/>
            <w:u w:val="none"/>
          </w:rPr>
          <w:t>art. 165 da Lei nº 14.133, de 2021</w:t>
        </w:r>
      </w:hyperlink>
      <w:r w:rsidRPr="00BF7D4A">
        <w:rPr>
          <w:rFonts w:ascii="Times New Roman" w:hAnsi="Times New Roman" w:cs="Times New Roman"/>
          <w:sz w:val="24"/>
          <w:szCs w:val="24"/>
        </w:rPr>
        <w:t>.</w:t>
      </w:r>
    </w:p>
    <w:p w14:paraId="3D33D2C2"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prazo recursal é de 3 (três) dias úteis, contados da data de intimação ou de lavratura da ata.</w:t>
      </w:r>
    </w:p>
    <w:p w14:paraId="08292A7B"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Quando o recurso apresentado impugnar o julgamento das propostas ou o ato de habilitação ou inabilitação do licitante:</w:t>
      </w:r>
    </w:p>
    <w:p w14:paraId="2E4F6788" w14:textId="14AF96A1"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a intenção de recorrer deverá ser manifestada imediatamente, sob pena de preclusão;</w:t>
      </w:r>
    </w:p>
    <w:p w14:paraId="2F3259C2" w14:textId="46D8EA52" w:rsidR="00BC6014" w:rsidRPr="00BF7D4A" w:rsidRDefault="00BC6014" w:rsidP="00B9651D">
      <w:pPr>
        <w:pStyle w:val="Nivel3"/>
        <w:rPr>
          <w:rFonts w:ascii="Times New Roman" w:hAnsi="Times New Roman" w:cs="Times New Roman"/>
          <w:b/>
          <w:i/>
          <w:sz w:val="24"/>
          <w:szCs w:val="24"/>
          <w:u w:val="single"/>
        </w:rPr>
      </w:pPr>
      <w:bookmarkStart w:id="49" w:name="_Hlk135318381"/>
      <w:bookmarkStart w:id="50" w:name="_Hlk135315794"/>
      <w:r w:rsidRPr="00BF7D4A">
        <w:rPr>
          <w:rFonts w:ascii="Times New Roman" w:hAnsi="Times New Roman" w:cs="Times New Roman"/>
          <w:b/>
          <w:i/>
          <w:sz w:val="24"/>
          <w:szCs w:val="24"/>
          <w:u w:val="single"/>
        </w:rPr>
        <w:t>o prazo para a manifestação da intenção de recorrer não será inferior a 10 (dez) minutos.</w:t>
      </w:r>
      <w:bookmarkEnd w:id="49"/>
    </w:p>
    <w:bookmarkEnd w:id="50"/>
    <w:p w14:paraId="3743A4BF" w14:textId="77777777"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o prazo para apresentação das razões recursais será iniciado na data de intimação ou de lavratura da ata de habilitação ou inabilitação;</w:t>
      </w:r>
    </w:p>
    <w:p w14:paraId="39141325" w14:textId="3672C2D6" w:rsidR="003C7A23" w:rsidRPr="00BF7D4A" w:rsidRDefault="003C7A23" w:rsidP="00B9651D">
      <w:pPr>
        <w:pStyle w:val="Nivel3"/>
        <w:rPr>
          <w:rFonts w:ascii="Times New Roman" w:hAnsi="Times New Roman" w:cs="Times New Roman"/>
          <w:sz w:val="24"/>
          <w:szCs w:val="24"/>
        </w:rPr>
      </w:pPr>
      <w:r w:rsidRPr="00BF7D4A">
        <w:rPr>
          <w:rFonts w:ascii="Times New Roman" w:hAnsi="Times New Roman" w:cs="Times New Roman"/>
          <w:sz w:val="24"/>
          <w:szCs w:val="24"/>
        </w:rPr>
        <w:t>na hipótese de adoção da inversão de fases prevista no </w:t>
      </w:r>
      <w:hyperlink r:id="rId56" w:anchor="art17§1" w:history="1">
        <w:r w:rsidRPr="00BF7D4A">
          <w:rPr>
            <w:rStyle w:val="Hyperlink"/>
            <w:rFonts w:ascii="Times New Roman" w:hAnsi="Times New Roman" w:cs="Times New Roman"/>
            <w:color w:val="000000"/>
            <w:sz w:val="24"/>
            <w:szCs w:val="24"/>
            <w:u w:val="none"/>
          </w:rPr>
          <w:t>§ 1º do art. 17 da Lei nº 14.133, de 2021</w:t>
        </w:r>
      </w:hyperlink>
      <w:r w:rsidRPr="00BF7D4A">
        <w:rPr>
          <w:rFonts w:ascii="Times New Roman" w:hAnsi="Times New Roman" w:cs="Times New Roman"/>
          <w:sz w:val="24"/>
          <w:szCs w:val="24"/>
        </w:rPr>
        <w:t>, o prazo para apresentação das razões recursais será iniciado na data de intimação da ata de julgamento.</w:t>
      </w:r>
    </w:p>
    <w:p w14:paraId="522F5186"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Os recursos deverão ser encaminhados em campo próprio do sistema.</w:t>
      </w:r>
    </w:p>
    <w:p w14:paraId="7C576EC6"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recurso será dirigido à autoridade que tiver editado o ato ou proferido a decisão recorrida, a qual poderá reconsiderar sua decisão no prazo de 3 (três) dias úteis, ou, nesse mesmo prazo, encaminhar recurso para a autoridade superior, a qual deverá proferir sua decisão no prazo de 10 (dez) dias úteis, contado do recebimento dos autos.</w:t>
      </w:r>
    </w:p>
    <w:p w14:paraId="41418DC0"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Os recursos interpostos fora do prazo não serão conhecidos. </w:t>
      </w:r>
    </w:p>
    <w:p w14:paraId="0AE7E747"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O prazo para apresentação de contrarrazões ao recurso pelos demais licitantes será de 3 (três) dias úteis, contados da data da intimação pessoal ou da divulgação da interposição do recurso, assegurada a vista imediata dos elementos indispensáveis à defesa de seus interesses.</w:t>
      </w:r>
    </w:p>
    <w:p w14:paraId="7DA0512D"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recurso e o pedido de reconsideração terão efeito suspensivo do ato ou da decisão recorrida até que sobrevenha decisão final da autoridade competente. </w:t>
      </w:r>
    </w:p>
    <w:p w14:paraId="0A572902" w14:textId="77777777" w:rsidR="003C7A23" w:rsidRPr="00BF7D4A" w:rsidRDefault="003C7A23" w:rsidP="00B9651D">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acolhimento do recurso invalida tão somente os atos insuscetíveis de aproveitamento. </w:t>
      </w:r>
    </w:p>
    <w:p w14:paraId="26712ACC" w14:textId="76E6FC51" w:rsidR="00D24D20" w:rsidRPr="00BF7D4A" w:rsidRDefault="003C7A23" w:rsidP="00D24D20">
      <w:pPr>
        <w:pStyle w:val="Nivel2"/>
        <w:rPr>
          <w:rFonts w:ascii="Times New Roman" w:hAnsi="Times New Roman" w:cs="Times New Roman"/>
          <w:color w:val="FF0000"/>
          <w:sz w:val="24"/>
          <w:szCs w:val="24"/>
        </w:rPr>
      </w:pPr>
      <w:r w:rsidRPr="00BF7D4A">
        <w:rPr>
          <w:rFonts w:ascii="Times New Roman" w:hAnsi="Times New Roman" w:cs="Times New Roman"/>
          <w:sz w:val="24"/>
          <w:szCs w:val="24"/>
        </w:rPr>
        <w:t xml:space="preserve">Os autos do processo permanecerão com vista franqueada aos interessados no sítio eletrônico </w:t>
      </w:r>
      <w:bookmarkStart w:id="51" w:name="_Toc135469234"/>
      <w:r w:rsidR="00D24D20" w:rsidRPr="00BF7D4A">
        <w:rPr>
          <w:rFonts w:ascii="Times New Roman" w:hAnsi="Times New Roman" w:cs="Times New Roman"/>
          <w:color w:val="FF0000"/>
          <w:sz w:val="24"/>
          <w:szCs w:val="24"/>
        </w:rPr>
        <w:fldChar w:fldCharType="begin"/>
      </w:r>
      <w:r w:rsidR="00D24D20" w:rsidRPr="00BF7D4A">
        <w:rPr>
          <w:rFonts w:ascii="Times New Roman" w:hAnsi="Times New Roman" w:cs="Times New Roman"/>
          <w:color w:val="FF0000"/>
          <w:sz w:val="24"/>
          <w:szCs w:val="24"/>
        </w:rPr>
        <w:instrText xml:space="preserve"> HYPERLINK "https://licitamaisbrasil.com.br/" </w:instrText>
      </w:r>
      <w:r w:rsidR="00D24D20" w:rsidRPr="00BF7D4A">
        <w:rPr>
          <w:rFonts w:ascii="Times New Roman" w:hAnsi="Times New Roman" w:cs="Times New Roman"/>
          <w:color w:val="FF0000"/>
          <w:sz w:val="24"/>
          <w:szCs w:val="24"/>
        </w:rPr>
        <w:fldChar w:fldCharType="separate"/>
      </w:r>
      <w:r w:rsidR="00D24D20" w:rsidRPr="00BF7D4A">
        <w:rPr>
          <w:rStyle w:val="Hyperlink"/>
          <w:rFonts w:ascii="Times New Roman" w:hAnsi="Times New Roman" w:cs="Times New Roman"/>
          <w:sz w:val="24"/>
          <w:szCs w:val="24"/>
        </w:rPr>
        <w:t>https://licitamaisbrasil.com.br/</w:t>
      </w:r>
      <w:r w:rsidR="00D24D20" w:rsidRPr="00BF7D4A">
        <w:rPr>
          <w:rFonts w:ascii="Times New Roman" w:hAnsi="Times New Roman" w:cs="Times New Roman"/>
          <w:color w:val="FF0000"/>
          <w:sz w:val="24"/>
          <w:szCs w:val="24"/>
        </w:rPr>
        <w:fldChar w:fldCharType="end"/>
      </w:r>
      <w:r w:rsidR="00D24D20" w:rsidRPr="00BF7D4A">
        <w:rPr>
          <w:rFonts w:ascii="Times New Roman" w:hAnsi="Times New Roman" w:cs="Times New Roman"/>
          <w:color w:val="FF0000"/>
          <w:sz w:val="24"/>
          <w:szCs w:val="24"/>
        </w:rPr>
        <w:t xml:space="preserve"> </w:t>
      </w:r>
      <w:r w:rsidR="00D24D20" w:rsidRPr="00BF7D4A">
        <w:rPr>
          <w:rFonts w:ascii="Times New Roman" w:hAnsi="Times New Roman" w:cs="Times New Roman"/>
          <w:color w:val="auto"/>
          <w:sz w:val="24"/>
          <w:szCs w:val="24"/>
        </w:rPr>
        <w:t xml:space="preserve">e no site oficial do Município no link: </w:t>
      </w:r>
      <w:hyperlink r:id="rId57" w:history="1">
        <w:r w:rsidR="00D24D20" w:rsidRPr="00BF7D4A">
          <w:rPr>
            <w:rStyle w:val="Hyperlink"/>
            <w:rFonts w:ascii="Times New Roman" w:hAnsi="Times New Roman" w:cs="Times New Roman"/>
            <w:sz w:val="24"/>
            <w:szCs w:val="24"/>
          </w:rPr>
          <w:t>www.guaira.sp.gov.br</w:t>
        </w:r>
      </w:hyperlink>
      <w:r w:rsidR="00D24D20" w:rsidRPr="00BF7D4A">
        <w:rPr>
          <w:rFonts w:ascii="Times New Roman" w:hAnsi="Times New Roman" w:cs="Times New Roman"/>
          <w:color w:val="auto"/>
          <w:sz w:val="24"/>
          <w:szCs w:val="24"/>
        </w:rPr>
        <w:t xml:space="preserve"> </w:t>
      </w:r>
    </w:p>
    <w:p w14:paraId="721FEB59" w14:textId="4DDBCD58" w:rsidR="00D24D20" w:rsidRPr="00BF7D4A" w:rsidRDefault="00D24D20" w:rsidP="00590634">
      <w:pPr>
        <w:pStyle w:val="Nivel01"/>
      </w:pPr>
      <w:r w:rsidRPr="00BF7D4A">
        <w:t>DA ADJUDICAÇÃO E HOMOLOGAÇÃO</w:t>
      </w:r>
    </w:p>
    <w:p w14:paraId="0C7442B9" w14:textId="77777777"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Conforme art. 71 da Lei nº 14.133/2021, encerradas as fases de julgamento e habilitação, e exauridos os recursos administrativos, o processo licitatório será encaminhado à autoridade superior, que poderá:</w:t>
      </w:r>
    </w:p>
    <w:p w14:paraId="63306E1A" w14:textId="77777777" w:rsidR="00D24D20" w:rsidRPr="00BF7D4A" w:rsidRDefault="00D24D20" w:rsidP="00D24D20">
      <w:pPr>
        <w:pStyle w:val="Nivel3"/>
        <w:rPr>
          <w:rFonts w:ascii="Times New Roman" w:hAnsi="Times New Roman" w:cs="Times New Roman"/>
          <w:sz w:val="24"/>
          <w:szCs w:val="24"/>
        </w:rPr>
      </w:pPr>
      <w:r w:rsidRPr="00BF7D4A">
        <w:rPr>
          <w:rFonts w:ascii="Times New Roman" w:hAnsi="Times New Roman" w:cs="Times New Roman"/>
          <w:sz w:val="24"/>
          <w:szCs w:val="24"/>
        </w:rPr>
        <w:t>Determinar o retorno dos autos para saneamento de irregularidades;</w:t>
      </w:r>
    </w:p>
    <w:p w14:paraId="53FCBAD2" w14:textId="77777777" w:rsidR="00D24D20" w:rsidRPr="00BF7D4A" w:rsidRDefault="00D24D20" w:rsidP="00D24D20">
      <w:pPr>
        <w:pStyle w:val="Nivel3"/>
        <w:rPr>
          <w:rFonts w:ascii="Times New Roman" w:hAnsi="Times New Roman" w:cs="Times New Roman"/>
          <w:sz w:val="24"/>
          <w:szCs w:val="24"/>
        </w:rPr>
      </w:pPr>
      <w:r w:rsidRPr="00BF7D4A">
        <w:rPr>
          <w:rFonts w:ascii="Times New Roman" w:hAnsi="Times New Roman" w:cs="Times New Roman"/>
          <w:sz w:val="24"/>
          <w:szCs w:val="24"/>
        </w:rPr>
        <w:t xml:space="preserve">Revogar a licitação por motivo de conveniência e oportunidade; </w:t>
      </w:r>
    </w:p>
    <w:p w14:paraId="2197DD9D" w14:textId="77777777" w:rsidR="00D24D20" w:rsidRPr="00BF7D4A" w:rsidRDefault="00D24D20" w:rsidP="00D24D20">
      <w:pPr>
        <w:pStyle w:val="Nivel3"/>
        <w:rPr>
          <w:rFonts w:ascii="Times New Roman" w:hAnsi="Times New Roman" w:cs="Times New Roman"/>
          <w:sz w:val="24"/>
          <w:szCs w:val="24"/>
        </w:rPr>
      </w:pPr>
      <w:r w:rsidRPr="00BF7D4A">
        <w:rPr>
          <w:rFonts w:ascii="Times New Roman" w:hAnsi="Times New Roman" w:cs="Times New Roman"/>
          <w:sz w:val="24"/>
          <w:szCs w:val="24"/>
        </w:rPr>
        <w:t xml:space="preserve">Proceder à anulação da licitação, de ofício ou mediante provocação de terceiros, sempre que presente ilegalidade insanável; </w:t>
      </w:r>
    </w:p>
    <w:p w14:paraId="5A1D82E9" w14:textId="77777777" w:rsidR="00D24D20" w:rsidRPr="00BF7D4A" w:rsidRDefault="00D24D20" w:rsidP="00D24D20">
      <w:pPr>
        <w:pStyle w:val="Nivel3"/>
        <w:rPr>
          <w:rFonts w:ascii="Times New Roman" w:hAnsi="Times New Roman" w:cs="Times New Roman"/>
          <w:sz w:val="24"/>
          <w:szCs w:val="24"/>
        </w:rPr>
      </w:pPr>
      <w:r w:rsidRPr="00BF7D4A">
        <w:rPr>
          <w:rFonts w:ascii="Times New Roman" w:hAnsi="Times New Roman" w:cs="Times New Roman"/>
          <w:sz w:val="24"/>
          <w:szCs w:val="24"/>
        </w:rPr>
        <w:t>Adjudicar o objeto e homologar a licitação</w:t>
      </w:r>
    </w:p>
    <w:p w14:paraId="39340B4C" w14:textId="0A515A32"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Ao pronunciar a nulidade, a autoridade indicará expressamente os atos com vícios insanáveis, tornando sem efeito todos os subsequentes que deles dependa</w:t>
      </w:r>
      <w:r w:rsidR="006C6D61" w:rsidRPr="00BF7D4A">
        <w:rPr>
          <w:rFonts w:ascii="Times New Roman" w:hAnsi="Times New Roman" w:cs="Times New Roman"/>
          <w:sz w:val="24"/>
          <w:szCs w:val="24"/>
        </w:rPr>
        <w:t xml:space="preserve">m, e dará ensejo à </w:t>
      </w:r>
      <w:r w:rsidR="006C6D61" w:rsidRPr="00BF7D4A">
        <w:rPr>
          <w:rFonts w:ascii="Times New Roman" w:hAnsi="Times New Roman" w:cs="Times New Roman"/>
          <w:sz w:val="24"/>
          <w:szCs w:val="24"/>
        </w:rPr>
        <w:lastRenderedPageBreak/>
        <w:t xml:space="preserve">apuração de </w:t>
      </w:r>
      <w:r w:rsidRPr="00BF7D4A">
        <w:rPr>
          <w:rFonts w:ascii="Times New Roman" w:hAnsi="Times New Roman" w:cs="Times New Roman"/>
          <w:sz w:val="24"/>
          <w:szCs w:val="24"/>
        </w:rPr>
        <w:t>responsabilidade de quem lhes tenha dado causa (art. 71, § 1º da Lei nº 14.133/2021).</w:t>
      </w:r>
    </w:p>
    <w:p w14:paraId="1CA2369B" w14:textId="77777777"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O motivo determinante para a revogação do processo licitatório deverá ser resultante de fato superveniente devidamente comprovado (art. 71, § 2º da Lei nº 14.133/2021).</w:t>
      </w:r>
    </w:p>
    <w:p w14:paraId="1615A38A" w14:textId="77777777"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Nos casos de anulação e revogação, será assegurada a prévia manifestação dos interessados (art. 71, § 3º da Lei nº 14.133/2021).</w:t>
      </w:r>
    </w:p>
    <w:p w14:paraId="572FA6B2" w14:textId="77777777"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A anulação do processo licitatório induz à da ata de registro de preços e do contrato.</w:t>
      </w:r>
    </w:p>
    <w:p w14:paraId="3B3DCB9A" w14:textId="406B2EDE"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Os licitantes não terão direito a indenização em decorrência da anulação do processo licitatório, ressalvado o direito do contratado de boa-fé de ser ressarcido pelos encargos que tiver suportado </w:t>
      </w:r>
      <w:r w:rsidR="006C6D61" w:rsidRPr="00BF7D4A">
        <w:rPr>
          <w:rFonts w:ascii="Times New Roman" w:hAnsi="Times New Roman" w:cs="Times New Roman"/>
          <w:sz w:val="24"/>
          <w:szCs w:val="24"/>
        </w:rPr>
        <w:t>no cumprimento</w:t>
      </w:r>
      <w:r w:rsidRPr="00BF7D4A">
        <w:rPr>
          <w:rFonts w:ascii="Times New Roman" w:hAnsi="Times New Roman" w:cs="Times New Roman"/>
          <w:sz w:val="24"/>
          <w:szCs w:val="24"/>
        </w:rPr>
        <w:t xml:space="preserve"> do contrato.</w:t>
      </w:r>
    </w:p>
    <w:p w14:paraId="78E02409" w14:textId="77777777" w:rsidR="00D24D20" w:rsidRPr="00BF7D4A" w:rsidRDefault="00D24D20" w:rsidP="00590634">
      <w:pPr>
        <w:pStyle w:val="Nivel01"/>
      </w:pPr>
      <w:r w:rsidRPr="00BF7D4A">
        <w:t>RECURSOS ORÇAMENTÁRIOS</w:t>
      </w:r>
    </w:p>
    <w:p w14:paraId="7ABC768C" w14:textId="4230B3B6" w:rsidR="007A6696"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 xml:space="preserve">Para o caso de ser contratado o fornecimento, as despesas decorrentes serão suportadas por recursos de dotação própria na vigente lei orçamentária, com a seguinte classificação contábil: </w:t>
      </w:r>
    </w:p>
    <w:p w14:paraId="124EA7FC"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Gestão Ambiental</w:t>
      </w:r>
    </w:p>
    <w:p w14:paraId="6E8F368D"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18 542 Controle Ambiental</w:t>
      </w:r>
    </w:p>
    <w:p w14:paraId="072CAE6C"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0025 Gestão Ambiental</w:t>
      </w:r>
    </w:p>
    <w:p w14:paraId="582C07A0"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18.542.0025.2067.0000 – DEPTO DE ZOONOSES E BEM ESTAR ANIMAL.</w:t>
      </w:r>
    </w:p>
    <w:p w14:paraId="2C2D6D47"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p>
    <w:p w14:paraId="65C602B3"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Gestão Ambiental</w:t>
      </w:r>
    </w:p>
    <w:p w14:paraId="786278EC"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18 542 Controle Ambiental</w:t>
      </w:r>
    </w:p>
    <w:p w14:paraId="74C5E526"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 0025 Gestão Ambiental</w:t>
      </w:r>
    </w:p>
    <w:p w14:paraId="66F4E6E7" w14:textId="77777777" w:rsidR="006C6D61" w:rsidRPr="00BF7D4A" w:rsidRDefault="006C6D61" w:rsidP="006C6D61">
      <w:pPr>
        <w:pStyle w:val="Nivel2"/>
        <w:numPr>
          <w:ilvl w:val="0"/>
          <w:numId w:val="0"/>
        </w:numPr>
        <w:spacing w:before="0" w:after="0" w:line="240" w:lineRule="auto"/>
        <w:rPr>
          <w:rFonts w:ascii="Times New Roman" w:hAnsi="Times New Roman" w:cs="Times New Roman"/>
          <w:sz w:val="24"/>
          <w:szCs w:val="24"/>
        </w:rPr>
      </w:pPr>
      <w:r w:rsidRPr="00BF7D4A">
        <w:rPr>
          <w:rFonts w:ascii="Times New Roman" w:hAnsi="Times New Roman" w:cs="Times New Roman"/>
          <w:sz w:val="24"/>
          <w:szCs w:val="24"/>
        </w:rPr>
        <w:t>18.542.0025.2094.0000 – MANUTENÇÃO DO ZOOLÓGICO</w:t>
      </w:r>
    </w:p>
    <w:p w14:paraId="66B6340E" w14:textId="6E6D0BF8"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ou outras que vierem a substituir, utilizan</w:t>
      </w:r>
      <w:r w:rsidR="006C6D61" w:rsidRPr="00BF7D4A">
        <w:rPr>
          <w:rFonts w:ascii="Times New Roman" w:hAnsi="Times New Roman" w:cs="Times New Roman"/>
          <w:sz w:val="24"/>
          <w:szCs w:val="24"/>
        </w:rPr>
        <w:t>do FONTE DE RECURSO: MUNICIPAL</w:t>
      </w:r>
    </w:p>
    <w:p w14:paraId="29402F3D" w14:textId="76F7DE0A" w:rsidR="00D24D20" w:rsidRPr="00BF7D4A" w:rsidRDefault="00D24D20" w:rsidP="00D24D20">
      <w:pPr>
        <w:pStyle w:val="Nivel2"/>
        <w:rPr>
          <w:rFonts w:ascii="Times New Roman" w:hAnsi="Times New Roman" w:cs="Times New Roman"/>
          <w:sz w:val="24"/>
          <w:szCs w:val="24"/>
        </w:rPr>
      </w:pPr>
      <w:r w:rsidRPr="00BF7D4A">
        <w:rPr>
          <w:rFonts w:ascii="Times New Roman" w:hAnsi="Times New Roman" w:cs="Times New Roman"/>
          <w:sz w:val="24"/>
          <w:szCs w:val="24"/>
        </w:rPr>
        <w:t>A vigência poderá ultrapassar o exercício financeiro, desde que as despesas referentes à contratação sejam integralmente empenhadas até 31 de dezembro, para fins de inscrição em restos a pagar.</w:t>
      </w:r>
    </w:p>
    <w:p w14:paraId="0CF2227C" w14:textId="77777777" w:rsidR="00D24D20" w:rsidRPr="00BF7D4A" w:rsidRDefault="00D24D20" w:rsidP="00590634">
      <w:pPr>
        <w:pStyle w:val="Nivel01"/>
      </w:pPr>
      <w:r w:rsidRPr="00BF7D4A">
        <w:t>CRITÉRIOS DE MEDICAÇÃO E PAGAMENTO</w:t>
      </w:r>
    </w:p>
    <w:p w14:paraId="4C3D6F8F" w14:textId="77777777" w:rsidR="000C67EF" w:rsidRPr="00BF7D4A" w:rsidRDefault="000C67EF" w:rsidP="000C67EF">
      <w:pPr>
        <w:pStyle w:val="PargrafodaLista"/>
        <w:shd w:val="clear" w:color="auto" w:fill="FFFFFF"/>
        <w:suppressAutoHyphens/>
        <w:spacing w:line="276" w:lineRule="auto"/>
        <w:ind w:left="0"/>
        <w:jc w:val="both"/>
        <w:rPr>
          <w:rFonts w:ascii="Times New Roman" w:hAnsi="Times New Roman" w:cs="Times New Roman"/>
          <w:b/>
        </w:rPr>
      </w:pPr>
      <w:r w:rsidRPr="00BF7D4A">
        <w:rPr>
          <w:rFonts w:ascii="Times New Roman" w:hAnsi="Times New Roman" w:cs="Times New Roman"/>
          <w:b/>
        </w:rPr>
        <w:t>RECEBIMENTO DO OBJETO</w:t>
      </w:r>
    </w:p>
    <w:p w14:paraId="6BED92EB" w14:textId="77777777" w:rsidR="000C67EF" w:rsidRPr="00BF7D4A" w:rsidRDefault="000C67EF" w:rsidP="000C67EF">
      <w:pPr>
        <w:pStyle w:val="PargrafodaLista"/>
        <w:shd w:val="clear" w:color="auto" w:fill="FFFFFF"/>
        <w:suppressAutoHyphens/>
        <w:spacing w:line="276" w:lineRule="auto"/>
        <w:ind w:left="735"/>
        <w:jc w:val="both"/>
        <w:rPr>
          <w:rFonts w:ascii="Times New Roman" w:hAnsi="Times New Roman" w:cs="Times New Roman"/>
          <w:b/>
          <w:u w:val="single"/>
        </w:rPr>
      </w:pPr>
    </w:p>
    <w:p w14:paraId="142A36A3"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 xml:space="preserve">Os bens serão recebidos provisoriamente, de forma sumária, no ato da entrega, juntamente com a </w:t>
      </w:r>
      <w:r w:rsidRPr="00BF7D4A">
        <w:rPr>
          <w:rFonts w:ascii="Times New Roman" w:eastAsia="Calibri" w:hAnsi="Times New Roman" w:cs="Times New Roman"/>
          <w:sz w:val="24"/>
          <w:szCs w:val="24"/>
          <w:lang w:eastAsia="en-US"/>
        </w:rPr>
        <w:t>nota</w:t>
      </w:r>
      <w:r w:rsidRPr="00BF7D4A">
        <w:rPr>
          <w:rFonts w:ascii="Times New Roman" w:hAnsi="Times New Roman" w:cs="Times New Roman"/>
          <w:sz w:val="24"/>
          <w:szCs w:val="24"/>
          <w:lang w:eastAsia="en-US"/>
        </w:rPr>
        <w:t xml:space="preserve"> fiscal ou instrumento de cobrança equivalente, pelo(a) responsável pelo acompanhamento e fiscalização do contrato, para efeito de posterior verificação de sua conformidade com as especificações constantes no Termo de Referência e na proposta.</w:t>
      </w:r>
    </w:p>
    <w:p w14:paraId="327EC908"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lastRenderedPageBreak/>
        <w:t>Os bens poderão ser rejeitados, no todo ou em parte, inclusive antes do recebimento provisório, quando em desacordo com as especificações constantes no Termo de Referência e na proposta, devendo ser substituídos no prazo de 10 (dez)</w:t>
      </w:r>
      <w:r w:rsidRPr="00BF7D4A">
        <w:rPr>
          <w:rFonts w:ascii="Times New Roman" w:hAnsi="Times New Roman" w:cs="Times New Roman"/>
          <w:color w:val="FF0000"/>
          <w:sz w:val="24"/>
          <w:szCs w:val="24"/>
          <w:lang w:eastAsia="en-US"/>
        </w:rPr>
        <w:t xml:space="preserve"> </w:t>
      </w:r>
      <w:r w:rsidRPr="00BF7D4A">
        <w:rPr>
          <w:rFonts w:ascii="Times New Roman" w:hAnsi="Times New Roman" w:cs="Times New Roman"/>
          <w:sz w:val="24"/>
          <w:szCs w:val="24"/>
          <w:lang w:eastAsia="en-US"/>
        </w:rPr>
        <w:t>dias, a contar da notificação da contratada, às suas custas, sem prejuízo da aplicação das penalidades.</w:t>
      </w:r>
    </w:p>
    <w:p w14:paraId="44F30C20"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lang w:eastAsia="en-US"/>
        </w:rPr>
        <w:t xml:space="preserve">O recebimento definitivo ocorrerá no prazo de </w:t>
      </w:r>
      <w:r w:rsidRPr="00BF7D4A">
        <w:rPr>
          <w:rFonts w:ascii="Times New Roman" w:hAnsi="Times New Roman" w:cs="Times New Roman"/>
          <w:color w:val="auto"/>
          <w:sz w:val="24"/>
          <w:szCs w:val="24"/>
          <w:lang w:eastAsia="en-US"/>
        </w:rPr>
        <w:t>05 (cinco) dias úteis,</w:t>
      </w:r>
      <w:r w:rsidRPr="00BF7D4A">
        <w:rPr>
          <w:rFonts w:ascii="Times New Roman" w:hAnsi="Times New Roman" w:cs="Times New Roman"/>
          <w:color w:val="FF0000"/>
          <w:sz w:val="24"/>
          <w:szCs w:val="24"/>
          <w:lang w:eastAsia="en-US"/>
        </w:rPr>
        <w:t xml:space="preserve"> </w:t>
      </w:r>
      <w:r w:rsidRPr="00BF7D4A">
        <w:rPr>
          <w:rFonts w:ascii="Times New Roman" w:hAnsi="Times New Roman" w:cs="Times New Roman"/>
          <w:sz w:val="24"/>
          <w:szCs w:val="24"/>
          <w:lang w:eastAsia="en-US"/>
        </w:rPr>
        <w:t>a contar do recebimento da nota fiscal ou instrumento de cobrança equivalente pela Administração, após a verificação da qualidade e quantidade do material e consequente aceitação mediante termo detalhado.</w:t>
      </w:r>
    </w:p>
    <w:p w14:paraId="4321A850"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Para as contratações decorrentes de despesas cujos valores não ultrapassem o limite de que trata o inciso II do art. 75 da Lei nº 14.133, de 2021, o prazo máximo para o recebimento definitivo será de até 10 (dez) dias úteis.</w:t>
      </w:r>
    </w:p>
    <w:p w14:paraId="624A1D46"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O prazo para recebimento definitivo poderá ser excepcionalmente prorrogado, de forma justificada, por igual período, quando houver necessidade de diligências para a aferição do atendimento das exigências contratuais.</w:t>
      </w:r>
    </w:p>
    <w:p w14:paraId="5051F33A"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 xml:space="preserve">No caso de controvérsia sobre a execução do objeto, quanto à dimensão, qualidade e quantidade, deverá ser observado o teor do </w:t>
      </w:r>
      <w:hyperlink r:id="rId58" w:anchor="art143" w:history="1">
        <w:r w:rsidRPr="00BF7D4A">
          <w:rPr>
            <w:rStyle w:val="Hyperlink"/>
            <w:rFonts w:ascii="Times New Roman" w:hAnsi="Times New Roman" w:cs="Times New Roman"/>
            <w:bCs/>
            <w:sz w:val="24"/>
            <w:szCs w:val="24"/>
            <w:lang w:eastAsia="en-US"/>
          </w:rPr>
          <w:t>art. 143 da Lei nº 14.133, de 2021</w:t>
        </w:r>
      </w:hyperlink>
      <w:r w:rsidRPr="00BF7D4A">
        <w:rPr>
          <w:rFonts w:ascii="Times New Roman" w:hAnsi="Times New Roman" w:cs="Times New Roman"/>
          <w:sz w:val="24"/>
          <w:szCs w:val="24"/>
          <w:lang w:eastAsia="en-US"/>
        </w:rPr>
        <w:t>, comunicando-se à empresa para emissão de Nota Fiscal no que pertine à parcela incontroversa da execução do objeto, para efeito de liquidação e pagamento.</w:t>
      </w:r>
    </w:p>
    <w:p w14:paraId="72ECC804"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O prazo para a solução, pelo contratado, de inconsistências na execução do objeto ou de saneamento da nota fiscal ou de instrumento de cobrança equivalente, verificadas pela Administração durante a análise prévia à liquidação de despesa, não será computado para os fins do recebimento definitivo.</w:t>
      </w:r>
    </w:p>
    <w:p w14:paraId="00C23A64"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O recebimento provisório ou definitivo não excluirá a responsabilidade civil pela solidez e pela segurança do serviço nem a responsabilidade ético-profissional pela perfeita execução do contrato.</w:t>
      </w:r>
    </w:p>
    <w:p w14:paraId="3646C866" w14:textId="77777777" w:rsidR="000C67EF" w:rsidRPr="00BF7D4A" w:rsidRDefault="000C67EF" w:rsidP="000C67EF">
      <w:pPr>
        <w:pStyle w:val="Nivel2"/>
        <w:numPr>
          <w:ilvl w:val="0"/>
          <w:numId w:val="0"/>
        </w:numPr>
        <w:rPr>
          <w:rFonts w:ascii="Times New Roman" w:hAnsi="Times New Roman" w:cs="Times New Roman"/>
          <w:sz w:val="24"/>
          <w:szCs w:val="24"/>
          <w:lang w:eastAsia="en-US"/>
        </w:rPr>
      </w:pPr>
    </w:p>
    <w:p w14:paraId="5482C221" w14:textId="77777777" w:rsidR="000C67EF" w:rsidRPr="00BF7D4A" w:rsidRDefault="000C67EF" w:rsidP="000C67EF">
      <w:pPr>
        <w:pStyle w:val="Nivel2"/>
        <w:numPr>
          <w:ilvl w:val="0"/>
          <w:numId w:val="0"/>
        </w:numPr>
        <w:rPr>
          <w:rFonts w:ascii="Times New Roman" w:hAnsi="Times New Roman" w:cs="Times New Roman"/>
          <w:b/>
          <w:sz w:val="24"/>
          <w:szCs w:val="24"/>
          <w:lang w:eastAsia="en-US"/>
        </w:rPr>
      </w:pPr>
      <w:r w:rsidRPr="00BF7D4A">
        <w:rPr>
          <w:rFonts w:ascii="Times New Roman" w:hAnsi="Times New Roman" w:cs="Times New Roman"/>
          <w:b/>
          <w:sz w:val="24"/>
          <w:szCs w:val="24"/>
          <w:lang w:eastAsia="en-US"/>
        </w:rPr>
        <w:t>LIQUIDAÇÃO</w:t>
      </w:r>
    </w:p>
    <w:p w14:paraId="375E3F76"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Recebida a Nota Fiscal ou documento de cobrança equivalente, correrá o prazo de dez dias úteis para fins de liquidação, na forma desta seção, prorrogáveis por igual período, nos termos do art. 7º, §2º da Instrução Normativa SEGES/ME nº 77/2022.</w:t>
      </w:r>
    </w:p>
    <w:p w14:paraId="35B552AE" w14:textId="77777777" w:rsidR="000C67EF" w:rsidRPr="00BF7D4A" w:rsidRDefault="000C67EF" w:rsidP="000C67EF">
      <w:pPr>
        <w:pStyle w:val="Nivel3"/>
        <w:rPr>
          <w:rFonts w:ascii="Times New Roman" w:hAnsi="Times New Roman" w:cs="Times New Roman"/>
          <w:sz w:val="24"/>
          <w:szCs w:val="24"/>
        </w:rPr>
      </w:pPr>
      <w:r w:rsidRPr="00BF7D4A">
        <w:rPr>
          <w:rFonts w:ascii="Times New Roman" w:hAnsi="Times New Roman" w:cs="Times New Roman"/>
          <w:sz w:val="24"/>
          <w:szCs w:val="24"/>
        </w:rPr>
        <w:tab/>
        <w:t>O prazo de que trata o item anterior será reduzido à metade, mantendo-se a possibilidade de prorrogação, no caso de contratações decorrentes de despesas cujos valores não ultrapassem o limite de que trata o inciso II do art. 75 da Lei nº 14.133, de 2021.</w:t>
      </w:r>
    </w:p>
    <w:p w14:paraId="0831BBA0"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 xml:space="preserve">Para fins de liquidação, o setor competente deverá verificar se a nota fiscal ou instrumento de cobrança equivalente apresentado expressa os elementos necessários e essenciais do documento, tais como: </w:t>
      </w:r>
    </w:p>
    <w:p w14:paraId="76F79781" w14:textId="243D76F5"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O</w:t>
      </w:r>
      <w:r w:rsidR="000C67EF" w:rsidRPr="00BF7D4A">
        <w:rPr>
          <w:rFonts w:ascii="Times New Roman" w:hAnsi="Times New Roman" w:cs="Times New Roman"/>
          <w:sz w:val="24"/>
          <w:szCs w:val="24"/>
        </w:rPr>
        <w:t xml:space="preserve"> prazo de validade;</w:t>
      </w:r>
    </w:p>
    <w:p w14:paraId="137C1A6A" w14:textId="647E1CCF"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A</w:t>
      </w:r>
      <w:r w:rsidR="000C67EF" w:rsidRPr="00BF7D4A">
        <w:rPr>
          <w:rFonts w:ascii="Times New Roman" w:hAnsi="Times New Roman" w:cs="Times New Roman"/>
          <w:sz w:val="24"/>
          <w:szCs w:val="24"/>
        </w:rPr>
        <w:t xml:space="preserve"> data da emissão; </w:t>
      </w:r>
    </w:p>
    <w:p w14:paraId="1B0E1360" w14:textId="3B246354"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Os</w:t>
      </w:r>
      <w:r w:rsidR="000C67EF" w:rsidRPr="00BF7D4A">
        <w:rPr>
          <w:rFonts w:ascii="Times New Roman" w:hAnsi="Times New Roman" w:cs="Times New Roman"/>
          <w:sz w:val="24"/>
          <w:szCs w:val="24"/>
        </w:rPr>
        <w:t xml:space="preserve"> dados do contrato e do órgão contratante; </w:t>
      </w:r>
    </w:p>
    <w:p w14:paraId="060A0C91" w14:textId="793DCC72"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O</w:t>
      </w:r>
      <w:r w:rsidR="000C67EF" w:rsidRPr="00BF7D4A">
        <w:rPr>
          <w:rFonts w:ascii="Times New Roman" w:hAnsi="Times New Roman" w:cs="Times New Roman"/>
          <w:sz w:val="24"/>
          <w:szCs w:val="24"/>
        </w:rPr>
        <w:t xml:space="preserve"> período respectivo de execução do contrato; </w:t>
      </w:r>
    </w:p>
    <w:p w14:paraId="4A90BD1D" w14:textId="4B6C143D"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O</w:t>
      </w:r>
      <w:r w:rsidR="000C67EF" w:rsidRPr="00BF7D4A">
        <w:rPr>
          <w:rFonts w:ascii="Times New Roman" w:hAnsi="Times New Roman" w:cs="Times New Roman"/>
          <w:sz w:val="24"/>
          <w:szCs w:val="24"/>
        </w:rPr>
        <w:t xml:space="preserve"> valor a pagar; e </w:t>
      </w:r>
    </w:p>
    <w:p w14:paraId="2DB3E258" w14:textId="1B438B80"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Eventual</w:t>
      </w:r>
      <w:r w:rsidR="000C67EF" w:rsidRPr="00BF7D4A">
        <w:rPr>
          <w:rFonts w:ascii="Times New Roman" w:hAnsi="Times New Roman" w:cs="Times New Roman"/>
          <w:sz w:val="24"/>
          <w:szCs w:val="24"/>
        </w:rPr>
        <w:t xml:space="preserve"> destaque do valor de retenções tributárias cabíveis.</w:t>
      </w:r>
    </w:p>
    <w:p w14:paraId="68FF1784"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Havendo erro na apresentação da nota fiscal ou instrumento de cobrança equivalente, ou circunstância que impeça a liquidação da despesa, esta ficará sobrestada até que o contratado providencie as medidas saneadoras, reiniciando-se o prazo após a comprovação da regularização da situação, sem ônus ao contratante;</w:t>
      </w:r>
    </w:p>
    <w:p w14:paraId="1D362315"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nota fiscal ou instrumento de cobrança equivalente deverá ser obrigatoriamente acompanhado da comprovação da regularidade fiscal, que deverá ser encaminhada junto com a nota, mediante consulta aos sítios eletrônicos oficiais ou à documentação mencionada no art. 68 da Lei nº 14.133, de 2021.  </w:t>
      </w:r>
    </w:p>
    <w:p w14:paraId="40ECA755"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Administração deverá realizar consulta para: </w:t>
      </w:r>
    </w:p>
    <w:p w14:paraId="51DC4563" w14:textId="6FABF3B9"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Verificar</w:t>
      </w:r>
      <w:r w:rsidR="000C67EF" w:rsidRPr="00BF7D4A">
        <w:rPr>
          <w:rFonts w:ascii="Times New Roman" w:hAnsi="Times New Roman" w:cs="Times New Roman"/>
          <w:sz w:val="24"/>
          <w:szCs w:val="24"/>
        </w:rPr>
        <w:t xml:space="preserve"> a manutenção das condições de habilitação exigidas no edital; </w:t>
      </w:r>
    </w:p>
    <w:p w14:paraId="0A5EDB2F" w14:textId="1374CE7D" w:rsidR="000C67EF" w:rsidRPr="00BF7D4A" w:rsidRDefault="007A6696" w:rsidP="000C67EF">
      <w:pPr>
        <w:pStyle w:val="Nivel3"/>
        <w:rPr>
          <w:rFonts w:ascii="Times New Roman" w:hAnsi="Times New Roman" w:cs="Times New Roman"/>
          <w:sz w:val="24"/>
          <w:szCs w:val="24"/>
        </w:rPr>
      </w:pPr>
      <w:r w:rsidRPr="00BF7D4A">
        <w:rPr>
          <w:rFonts w:ascii="Times New Roman" w:hAnsi="Times New Roman" w:cs="Times New Roman"/>
          <w:sz w:val="24"/>
          <w:szCs w:val="24"/>
        </w:rPr>
        <w:t>Identificar</w:t>
      </w:r>
      <w:r w:rsidR="000C67EF" w:rsidRPr="00BF7D4A">
        <w:rPr>
          <w:rFonts w:ascii="Times New Roman" w:hAnsi="Times New Roman" w:cs="Times New Roman"/>
          <w:sz w:val="24"/>
          <w:szCs w:val="24"/>
        </w:rPr>
        <w:t xml:space="preserve"> possível razão que impeça a participação em licitação, no âmbito do órgão ou entidade, que implique proibição de contratar com o Poder Público, bem como ocorrências impeditivas indiretas.</w:t>
      </w:r>
    </w:p>
    <w:p w14:paraId="740B42FB"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Constatando-se, a situação de irregularidade do contratado, será providenciada sua notificação, por escrito, para que, no prazo de 5 (cinco) dias úteis, regularize sua situação ou, no mesmo prazo, apresente sua defesa. </w:t>
      </w:r>
    </w:p>
    <w:p w14:paraId="6F159E20" w14:textId="77777777" w:rsidR="000C67EF" w:rsidRPr="00BF7D4A" w:rsidRDefault="000C67EF" w:rsidP="000C67EF">
      <w:pPr>
        <w:pStyle w:val="Nivel3"/>
        <w:rPr>
          <w:rFonts w:ascii="Times New Roman" w:hAnsi="Times New Roman" w:cs="Times New Roman"/>
          <w:sz w:val="24"/>
          <w:szCs w:val="24"/>
        </w:rPr>
      </w:pPr>
      <w:r w:rsidRPr="00BF7D4A">
        <w:rPr>
          <w:rFonts w:ascii="Times New Roman" w:hAnsi="Times New Roman" w:cs="Times New Roman"/>
          <w:sz w:val="24"/>
          <w:szCs w:val="24"/>
        </w:rPr>
        <w:t>O prazo poderá ser prorrogado uma vez, por igual período, a critério do contratante.</w:t>
      </w:r>
    </w:p>
    <w:p w14:paraId="2B603713"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Não havendo regularização ou sendo a defesa considerada improcedente, o contratante deverá comunicar aos órgãos responsáveis pela fiscalização da regularidade fiscal quanto à inadimplência do contratado, bem como quanto à existência de pagamento a ser efetuado, para que sejam acionados os meios pertinentes e necessários para garantir o recebimento de seus créditos.  </w:t>
      </w:r>
    </w:p>
    <w:p w14:paraId="252D9AB6"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 xml:space="preserve">Persistindo a irregularidade, o contratante deverá adotar as medidas necessárias à rescisão contratual nos autos do processo administrativo correspondente, assegurada ao contratado a ampla defesa. </w:t>
      </w:r>
    </w:p>
    <w:p w14:paraId="6195048B"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Havendo a efetiva execução do objeto, os pagamentos serão realizados normalmente, até que se decida pela rescisão do contrato, caso o contratado não regularize sua situação.</w:t>
      </w:r>
    </w:p>
    <w:p w14:paraId="2CDC2CD4" w14:textId="77777777" w:rsidR="000C67EF" w:rsidRPr="00BF7D4A" w:rsidRDefault="000C67EF" w:rsidP="000C67EF">
      <w:pPr>
        <w:pStyle w:val="Nivel2"/>
        <w:numPr>
          <w:ilvl w:val="0"/>
          <w:numId w:val="0"/>
        </w:numPr>
        <w:spacing w:afterLines="120" w:after="288" w:line="240" w:lineRule="auto"/>
        <w:contextualSpacing/>
        <w:rPr>
          <w:rFonts w:ascii="Times New Roman" w:hAnsi="Times New Roman" w:cs="Times New Roman"/>
          <w:sz w:val="24"/>
          <w:szCs w:val="24"/>
        </w:rPr>
      </w:pPr>
    </w:p>
    <w:p w14:paraId="15B07CD0" w14:textId="77777777" w:rsidR="000C67EF" w:rsidRPr="00BF7D4A" w:rsidRDefault="000C67EF" w:rsidP="000C67EF">
      <w:pPr>
        <w:pStyle w:val="Nivel2"/>
        <w:numPr>
          <w:ilvl w:val="0"/>
          <w:numId w:val="0"/>
        </w:numPr>
        <w:spacing w:afterLines="120" w:after="288" w:line="240" w:lineRule="auto"/>
        <w:contextualSpacing/>
        <w:rPr>
          <w:rFonts w:ascii="Times New Roman" w:hAnsi="Times New Roman" w:cs="Times New Roman"/>
          <w:b/>
          <w:sz w:val="24"/>
          <w:szCs w:val="24"/>
        </w:rPr>
      </w:pPr>
      <w:r w:rsidRPr="00BF7D4A">
        <w:rPr>
          <w:rFonts w:ascii="Times New Roman" w:hAnsi="Times New Roman" w:cs="Times New Roman"/>
          <w:b/>
          <w:sz w:val="24"/>
          <w:szCs w:val="24"/>
        </w:rPr>
        <w:t>PRAZO DE PAGAMENTO</w:t>
      </w:r>
    </w:p>
    <w:p w14:paraId="2EB0E917" w14:textId="53AE8F83"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 xml:space="preserve">O pagamento será efetuado no prazo </w:t>
      </w:r>
      <w:r w:rsidR="00B03A43" w:rsidRPr="00BF7D4A">
        <w:rPr>
          <w:rFonts w:ascii="Times New Roman" w:hAnsi="Times New Roman" w:cs="Times New Roman"/>
          <w:b/>
          <w:sz w:val="24"/>
          <w:szCs w:val="24"/>
        </w:rPr>
        <w:t>20</w:t>
      </w:r>
      <w:r w:rsidRPr="00BF7D4A">
        <w:rPr>
          <w:rFonts w:ascii="Times New Roman" w:hAnsi="Times New Roman" w:cs="Times New Roman"/>
          <w:b/>
          <w:sz w:val="24"/>
          <w:szCs w:val="24"/>
        </w:rPr>
        <w:t xml:space="preserve"> (</w:t>
      </w:r>
      <w:r w:rsidR="00B03A43" w:rsidRPr="00BF7D4A">
        <w:rPr>
          <w:rFonts w:ascii="Times New Roman" w:hAnsi="Times New Roman" w:cs="Times New Roman"/>
          <w:b/>
          <w:sz w:val="24"/>
          <w:szCs w:val="24"/>
        </w:rPr>
        <w:t>vinte</w:t>
      </w:r>
      <w:r w:rsidRPr="00BF7D4A">
        <w:rPr>
          <w:rFonts w:ascii="Times New Roman" w:hAnsi="Times New Roman" w:cs="Times New Roman"/>
          <w:b/>
          <w:sz w:val="24"/>
          <w:szCs w:val="24"/>
        </w:rPr>
        <w:t xml:space="preserve">) dias </w:t>
      </w:r>
      <w:r w:rsidRPr="00BF7D4A">
        <w:rPr>
          <w:rFonts w:ascii="Times New Roman" w:hAnsi="Times New Roman" w:cs="Times New Roman"/>
          <w:sz w:val="24"/>
          <w:szCs w:val="24"/>
        </w:rPr>
        <w:t xml:space="preserve">contados da finalização da liquidação da despesa, conforme seção anterior, nos termos da </w:t>
      </w:r>
      <w:hyperlink r:id="rId59" w:history="1">
        <w:r w:rsidRPr="00BF7D4A">
          <w:rPr>
            <w:rStyle w:val="Hyperlink"/>
            <w:rFonts w:ascii="Times New Roman" w:hAnsi="Times New Roman" w:cs="Times New Roman"/>
            <w:sz w:val="24"/>
            <w:szCs w:val="24"/>
          </w:rPr>
          <w:t>Instrução Normativa SEGES/ME nº 77, de 2022</w:t>
        </w:r>
      </w:hyperlink>
      <w:r w:rsidRPr="00BF7D4A">
        <w:rPr>
          <w:rFonts w:ascii="Times New Roman" w:hAnsi="Times New Roman" w:cs="Times New Roman"/>
          <w:sz w:val="24"/>
          <w:szCs w:val="24"/>
        </w:rPr>
        <w:t>.</w:t>
      </w:r>
    </w:p>
    <w:p w14:paraId="53EAF3AB"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O pagamento somente será efetuado após o “atesto”, pelo servidor competente, da Nota Fiscal/Fatura apresentada pela Contratada.</w:t>
      </w:r>
    </w:p>
    <w:p w14:paraId="7792B891"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O “atesto” fica condicionado à verificação da conformidade da Nota Fiscal/Fatura apresentada pela Contratada e do regular cumprimento das obrigações assumidas.</w:t>
      </w:r>
    </w:p>
    <w:p w14:paraId="52BF7D86"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Havendo erro na apresentação da Nota Fiscal/Fatura ou dos documentos pertinentes à contratação, ou, ainda, circunstância que impeça a liquidação da despesa, o pagamento ficará pendente até que a Contratada providencie as medidas saneadoras. Nesta hipótese, o prazo para pagamento iniciar-se-á após a comprovação da regularização da situação, não acarretando qualquer ônus para a Contratante.</w:t>
      </w:r>
    </w:p>
    <w:p w14:paraId="173F586C"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Quando do pagamento, será efetuada a retenção tributária prevista na legislação aplicável.</w:t>
      </w:r>
    </w:p>
    <w:p w14:paraId="742FD96F"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O pagamento será efetuado por meio de Ordem Bancária de Crédito, mediante depósito em conta-corrente, na agência e estabelecimento bancário indicado pela Contratada, ou por outro meio previsto na legislação vigente.</w:t>
      </w:r>
    </w:p>
    <w:p w14:paraId="6AB56BFC"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Será considerada data do pagamento o dia em que constar como emitida a ordem bancária para pagamento.</w:t>
      </w:r>
    </w:p>
    <w:p w14:paraId="4CFC9BB5" w14:textId="77777777" w:rsidR="000C67EF" w:rsidRPr="00BF7D4A" w:rsidRDefault="000C67EF" w:rsidP="000C67EF">
      <w:pPr>
        <w:pStyle w:val="Nivel2"/>
        <w:rPr>
          <w:rFonts w:ascii="Times New Roman" w:hAnsi="Times New Roman" w:cs="Times New Roman"/>
          <w:sz w:val="24"/>
          <w:szCs w:val="24"/>
        </w:rPr>
      </w:pPr>
      <w:r w:rsidRPr="00BF7D4A">
        <w:rPr>
          <w:rFonts w:ascii="Times New Roman" w:hAnsi="Times New Roman" w:cs="Times New Roman"/>
          <w:sz w:val="24"/>
          <w:szCs w:val="24"/>
        </w:rPr>
        <w:t>A Contratante não se responsabilizará por qualquer despesa que venha a ser efetuada pela Contratada, que porventura não tenha sido acordada no contrato.</w:t>
      </w:r>
    </w:p>
    <w:p w14:paraId="11EE3D95"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 xml:space="preserve">No caso de atraso pelo Contratante, os valores devidos ao contratado serão atualizados monetariamente entre o termo final do prazo de pagamento até a data de sua efetiva realização, mediante aplicação do índice </w:t>
      </w:r>
      <w:r w:rsidRPr="00BF7D4A">
        <w:rPr>
          <w:rFonts w:ascii="Times New Roman" w:hAnsi="Times New Roman" w:cs="Times New Roman"/>
          <w:i/>
          <w:iCs/>
          <w:color w:val="FF0000"/>
          <w:sz w:val="24"/>
          <w:szCs w:val="24"/>
          <w:lang w:eastAsia="en-US"/>
        </w:rPr>
        <w:t xml:space="preserve">inflacionário do IPCA </w:t>
      </w:r>
      <w:r w:rsidRPr="00BF7D4A">
        <w:rPr>
          <w:rFonts w:ascii="Times New Roman" w:hAnsi="Times New Roman" w:cs="Times New Roman"/>
          <w:sz w:val="24"/>
          <w:szCs w:val="24"/>
          <w:lang w:eastAsia="en-US"/>
        </w:rPr>
        <w:t>de correção monetária.</w:t>
      </w:r>
    </w:p>
    <w:p w14:paraId="7BBD33E6" w14:textId="77777777" w:rsidR="000C67EF" w:rsidRPr="00BF7D4A" w:rsidRDefault="000C67EF" w:rsidP="000C67EF">
      <w:pPr>
        <w:pStyle w:val="Nivel2"/>
        <w:numPr>
          <w:ilvl w:val="0"/>
          <w:numId w:val="0"/>
        </w:numPr>
        <w:spacing w:afterLines="120" w:after="288" w:line="240" w:lineRule="auto"/>
        <w:contextualSpacing/>
        <w:rPr>
          <w:rFonts w:ascii="Times New Roman" w:hAnsi="Times New Roman" w:cs="Times New Roman"/>
          <w:sz w:val="24"/>
          <w:szCs w:val="24"/>
          <w:lang w:eastAsia="en-US"/>
        </w:rPr>
      </w:pPr>
    </w:p>
    <w:p w14:paraId="247CF64B" w14:textId="77777777" w:rsidR="000C67EF" w:rsidRPr="00BF7D4A" w:rsidRDefault="000C67EF" w:rsidP="000C67EF">
      <w:pPr>
        <w:pStyle w:val="Nivel2"/>
        <w:numPr>
          <w:ilvl w:val="0"/>
          <w:numId w:val="0"/>
        </w:numPr>
        <w:spacing w:afterLines="120" w:after="288" w:line="240" w:lineRule="auto"/>
        <w:contextualSpacing/>
        <w:rPr>
          <w:rFonts w:ascii="Times New Roman" w:hAnsi="Times New Roman" w:cs="Times New Roman"/>
          <w:b/>
          <w:sz w:val="24"/>
          <w:szCs w:val="24"/>
          <w:lang w:eastAsia="en-US"/>
        </w:rPr>
      </w:pPr>
      <w:r w:rsidRPr="00BF7D4A">
        <w:rPr>
          <w:rFonts w:ascii="Times New Roman" w:hAnsi="Times New Roman" w:cs="Times New Roman"/>
          <w:b/>
          <w:sz w:val="24"/>
          <w:szCs w:val="24"/>
          <w:lang w:eastAsia="en-US"/>
        </w:rPr>
        <w:t>FORMA DE PAGAMENTO</w:t>
      </w:r>
    </w:p>
    <w:p w14:paraId="690158E9" w14:textId="77777777" w:rsidR="000C67EF" w:rsidRPr="00BF7D4A" w:rsidRDefault="000C67EF" w:rsidP="000C67EF">
      <w:pPr>
        <w:pStyle w:val="Nivel2"/>
        <w:numPr>
          <w:ilvl w:val="0"/>
          <w:numId w:val="0"/>
        </w:numPr>
        <w:spacing w:afterLines="120" w:after="288" w:line="240" w:lineRule="auto"/>
        <w:contextualSpacing/>
        <w:rPr>
          <w:rFonts w:ascii="Times New Roman" w:hAnsi="Times New Roman" w:cs="Times New Roman"/>
          <w:sz w:val="24"/>
          <w:szCs w:val="24"/>
        </w:rPr>
      </w:pPr>
    </w:p>
    <w:p w14:paraId="73BCCF4A"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lastRenderedPageBreak/>
        <w:t>O pagamento será realizado por meio de ordem bancária, para crédito em banco, agência e conta corrente indicados pelo contratado PREFERENCIALMENTE nas AGENCIAS do BANCO DO BRASIL E CAIXA ECONOMICA FEDERAL.</w:t>
      </w:r>
    </w:p>
    <w:p w14:paraId="2D693242"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Será considerada data do pagamento o dia em que constar como emitida a ordem bancária para pagamento.</w:t>
      </w:r>
    </w:p>
    <w:p w14:paraId="37B9E8DE" w14:textId="77777777" w:rsidR="000C67EF" w:rsidRPr="00BF7D4A" w:rsidRDefault="000C67EF" w:rsidP="000C67EF">
      <w:pPr>
        <w:pStyle w:val="Nivel3"/>
        <w:rPr>
          <w:rFonts w:ascii="Times New Roman" w:hAnsi="Times New Roman" w:cs="Times New Roman"/>
          <w:sz w:val="24"/>
          <w:szCs w:val="24"/>
          <w:lang w:eastAsia="en-US"/>
        </w:rPr>
      </w:pPr>
      <w:r w:rsidRPr="00BF7D4A">
        <w:rPr>
          <w:rFonts w:ascii="Times New Roman" w:hAnsi="Times New Roman" w:cs="Times New Roman"/>
          <w:sz w:val="24"/>
          <w:szCs w:val="24"/>
          <w:lang w:eastAsia="en-US"/>
        </w:rPr>
        <w:t>Quando do pagamento, será efetuada a retenção tributária prevista na legislação aplicável.</w:t>
      </w:r>
    </w:p>
    <w:p w14:paraId="72274CC9" w14:textId="77777777" w:rsidR="000C67EF" w:rsidRPr="00BF7D4A" w:rsidRDefault="000C67EF" w:rsidP="000C67EF">
      <w:pPr>
        <w:pStyle w:val="Nivel3"/>
        <w:rPr>
          <w:rFonts w:ascii="Times New Roman" w:hAnsi="Times New Roman" w:cs="Times New Roman"/>
          <w:sz w:val="24"/>
          <w:szCs w:val="24"/>
          <w:lang w:eastAsia="en-US"/>
        </w:rPr>
      </w:pPr>
      <w:r w:rsidRPr="00BF7D4A">
        <w:rPr>
          <w:rFonts w:ascii="Times New Roman" w:hAnsi="Times New Roman" w:cs="Times New Roman"/>
          <w:sz w:val="24"/>
          <w:szCs w:val="24"/>
          <w:lang w:eastAsia="en-US"/>
        </w:rPr>
        <w:t>Nos termos da Instrução Normativa RFB 2.145/2023, que altera a Instrução Normativa 1.234/2012, poderá incidir a Retenção na Fonte do Imposto de Renda no momento do pagamento a PESSOAS JURÍDICAS PELO FORNECIMENTO DE BENS OU PRESTAÇÃO DE SERVIÇOS EM GERAL, INCLUSIVE OBRAS DE CONSTRUÇÃO CIVIL.</w:t>
      </w:r>
    </w:p>
    <w:p w14:paraId="68B9A770" w14:textId="77777777" w:rsidR="000C67EF" w:rsidRPr="00BF7D4A" w:rsidRDefault="000C67EF" w:rsidP="000C67EF">
      <w:pPr>
        <w:pStyle w:val="Nivel3"/>
        <w:rPr>
          <w:rFonts w:ascii="Times New Roman" w:hAnsi="Times New Roman" w:cs="Times New Roman"/>
          <w:sz w:val="24"/>
          <w:szCs w:val="24"/>
          <w:lang w:eastAsia="en-US"/>
        </w:rPr>
      </w:pPr>
      <w:r w:rsidRPr="00BF7D4A">
        <w:rPr>
          <w:rFonts w:ascii="Times New Roman" w:hAnsi="Times New Roman" w:cs="Times New Roman"/>
          <w:sz w:val="24"/>
          <w:szCs w:val="24"/>
          <w:lang w:eastAsia="en-US"/>
        </w:rPr>
        <w:t>Tal Retenção do Importo de Renda não se aplica as empresas optantes pelo SIMPLES NACIONAL E MICROOEMPREENDEDORES INDIVIDUAIS, ou seja, somente haverá retenção do Imposto de Renda nas empresas enquadradas no Regime de Tributação pelo Lucro Real ou Lucro Presumido.</w:t>
      </w:r>
    </w:p>
    <w:p w14:paraId="35596D99" w14:textId="77777777" w:rsidR="000C67EF" w:rsidRPr="00BF7D4A" w:rsidRDefault="000C67EF" w:rsidP="000C67EF">
      <w:pPr>
        <w:pStyle w:val="Nivel3"/>
        <w:rPr>
          <w:rFonts w:ascii="Times New Roman" w:hAnsi="Times New Roman" w:cs="Times New Roman"/>
          <w:sz w:val="24"/>
          <w:szCs w:val="24"/>
          <w:lang w:eastAsia="en-US"/>
        </w:rPr>
      </w:pPr>
      <w:r w:rsidRPr="00BF7D4A">
        <w:rPr>
          <w:rFonts w:ascii="Times New Roman" w:hAnsi="Times New Roman" w:cs="Times New Roman"/>
          <w:sz w:val="24"/>
          <w:szCs w:val="24"/>
          <w:lang w:eastAsia="en-US"/>
        </w:rPr>
        <w:t>A pessoa jurídica fornecedora do bem ou prestado do serviço amparado  por isenção, não incidência ou alíquota zero, deve informar o enquadramento legal de tal benefício no respectivo documento fiscal, sob pena de a retenção do imposto sobre a renda ser efetuado sobre o valor total do documento fiscal, no percentual correspondente a natureza do bem ou do serviço prestado de Acordo com o Anexo I da Instrução Normativa 1.234/12.</w:t>
      </w:r>
    </w:p>
    <w:p w14:paraId="7FA12012" w14:textId="77777777" w:rsidR="000C67EF" w:rsidRPr="00BF7D4A" w:rsidRDefault="000C67EF" w:rsidP="00B03A43">
      <w:pPr>
        <w:pStyle w:val="Nivel2"/>
        <w:rPr>
          <w:rFonts w:ascii="Times New Roman" w:hAnsi="Times New Roman" w:cs="Times New Roman"/>
          <w:sz w:val="24"/>
          <w:lang w:eastAsia="en-US"/>
        </w:rPr>
      </w:pPr>
      <w:r w:rsidRPr="00BF7D4A">
        <w:rPr>
          <w:rFonts w:ascii="Times New Roman" w:hAnsi="Times New Roman" w:cs="Times New Roman"/>
          <w:sz w:val="24"/>
          <w:lang w:eastAsia="en-US"/>
        </w:rPr>
        <w:t>Independentemente do percentual de tributo inserido na planilha, quando houver, serão retidos na fonte, quando da realização do pagamento, os percentuais estabelecidos na legislação vigente.</w:t>
      </w:r>
    </w:p>
    <w:p w14:paraId="63584E05" w14:textId="77777777" w:rsidR="000C67EF" w:rsidRPr="00BF7D4A" w:rsidRDefault="000C67EF" w:rsidP="000C67EF">
      <w:pPr>
        <w:pStyle w:val="Nivel2"/>
        <w:rPr>
          <w:rFonts w:ascii="Times New Roman" w:hAnsi="Times New Roman" w:cs="Times New Roman"/>
          <w:sz w:val="24"/>
          <w:szCs w:val="24"/>
          <w:lang w:eastAsia="en-US"/>
        </w:rPr>
      </w:pPr>
      <w:r w:rsidRPr="00BF7D4A">
        <w:rPr>
          <w:rFonts w:ascii="Times New Roman" w:hAnsi="Times New Roman" w:cs="Times New Roman"/>
          <w:sz w:val="24"/>
          <w:szCs w:val="24"/>
          <w:lang w:eastAsia="en-US"/>
        </w:rPr>
        <w:t xml:space="preserve">O contratado regularmente optante pelo Simples Nacional, nos termos da </w:t>
      </w:r>
      <w:hyperlink r:id="rId60" w:history="1">
        <w:r w:rsidRPr="00BF7D4A">
          <w:rPr>
            <w:rStyle w:val="Hyperlink"/>
            <w:rFonts w:ascii="Times New Roman" w:hAnsi="Times New Roman" w:cs="Times New Roman"/>
            <w:sz w:val="24"/>
            <w:szCs w:val="24"/>
            <w:lang w:eastAsia="en-US"/>
          </w:rPr>
          <w:t>Lei Complementar nº 123, de 2006</w:t>
        </w:r>
      </w:hyperlink>
      <w:r w:rsidRPr="00BF7D4A">
        <w:rPr>
          <w:rFonts w:ascii="Times New Roman" w:hAnsi="Times New Roman" w:cs="Times New Roman"/>
          <w:sz w:val="24"/>
          <w:szCs w:val="24"/>
          <w:lang w:eastAsia="en-US"/>
        </w:rPr>
        <w:t>, não sofrerá a retenção tributária quanto aos impostos e contribuições abrangidos por aquele regime. No entanto, o pagamento ficará condicionado à apresentação de comprovação, por meio de documento oficial, de que faz jus ao tratamento tributário favorecido previsto na referida Lei Complementar.</w:t>
      </w:r>
    </w:p>
    <w:p w14:paraId="6948A72B" w14:textId="6F871B71" w:rsidR="003C7A23" w:rsidRPr="00BF7D4A" w:rsidRDefault="003C7A23" w:rsidP="00590634">
      <w:pPr>
        <w:pStyle w:val="Nivel01"/>
      </w:pPr>
      <w:r w:rsidRPr="00BF7D4A">
        <w:t>DAS INFRAÇÕES ADMINISTRATIVAS E SANÇÕES</w:t>
      </w:r>
      <w:bookmarkEnd w:id="51"/>
    </w:p>
    <w:p w14:paraId="36144D78"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Comete infração administrativa, nos termos da lei, o licitante que, com dolo ou culpa: </w:t>
      </w:r>
    </w:p>
    <w:p w14:paraId="43ECC717" w14:textId="77777777" w:rsidR="003C7A23" w:rsidRPr="00BF7D4A" w:rsidRDefault="003C7A23" w:rsidP="00447F3E">
      <w:pPr>
        <w:pStyle w:val="Nivel3"/>
        <w:rPr>
          <w:rFonts w:ascii="Times New Roman" w:hAnsi="Times New Roman" w:cs="Times New Roman"/>
          <w:sz w:val="24"/>
          <w:szCs w:val="24"/>
        </w:rPr>
      </w:pPr>
      <w:bookmarkStart w:id="52" w:name="_Ref114668085"/>
      <w:bookmarkStart w:id="53" w:name="_Hlk114652595"/>
      <w:r w:rsidRPr="00BF7D4A">
        <w:rPr>
          <w:rFonts w:ascii="Times New Roman" w:hAnsi="Times New Roman" w:cs="Times New Roman"/>
          <w:sz w:val="24"/>
          <w:szCs w:val="24"/>
        </w:rPr>
        <w:t>deixar de entregar a documentação exigida para o certame ou não entregar qualquer documento que tenha sido solicitado pelo/a pregoeiro/a durante o certame;</w:t>
      </w:r>
      <w:bookmarkEnd w:id="52"/>
    </w:p>
    <w:p w14:paraId="6D9E96AB" w14:textId="77777777" w:rsidR="003C7A23" w:rsidRPr="00BF7D4A" w:rsidRDefault="003C7A23" w:rsidP="00447F3E">
      <w:pPr>
        <w:pStyle w:val="Nivel3"/>
        <w:rPr>
          <w:rFonts w:ascii="Times New Roman" w:hAnsi="Times New Roman" w:cs="Times New Roman"/>
          <w:sz w:val="24"/>
          <w:szCs w:val="24"/>
        </w:rPr>
      </w:pPr>
      <w:bookmarkStart w:id="54" w:name="_Ref114668108"/>
      <w:r w:rsidRPr="00BF7D4A">
        <w:rPr>
          <w:rFonts w:ascii="Times New Roman" w:hAnsi="Times New Roman" w:cs="Times New Roman"/>
          <w:sz w:val="24"/>
          <w:szCs w:val="24"/>
        </w:rPr>
        <w:lastRenderedPageBreak/>
        <w:t>Salvo em decorrência de fato superveniente devidamente justificado, não mantiver a proposta em especial quando:</w:t>
      </w:r>
      <w:bookmarkEnd w:id="54"/>
    </w:p>
    <w:p w14:paraId="78070BBD"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não enviar a proposta adequada ao último lance ofertado ou após a negociação; </w:t>
      </w:r>
    </w:p>
    <w:p w14:paraId="415A47F9"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recusar-se a enviar o detalhamento da proposta quando exigível; </w:t>
      </w:r>
    </w:p>
    <w:p w14:paraId="3F87EE1A"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pedir para ser desclassificado quando encerrada a etapa competitiva; ou </w:t>
      </w:r>
    </w:p>
    <w:p w14:paraId="5CC642B2"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deixar de apresentar amostra;</w:t>
      </w:r>
    </w:p>
    <w:p w14:paraId="3CF98C0B"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apresentar proposta ou amostra em desacordo com as especificações do edital; </w:t>
      </w:r>
    </w:p>
    <w:p w14:paraId="4C7E529E" w14:textId="77777777" w:rsidR="003C7A23" w:rsidRPr="00BF7D4A" w:rsidRDefault="003C7A23" w:rsidP="00447F3E">
      <w:pPr>
        <w:pStyle w:val="Nivel3"/>
        <w:rPr>
          <w:rFonts w:ascii="Times New Roman" w:hAnsi="Times New Roman" w:cs="Times New Roman"/>
          <w:sz w:val="24"/>
          <w:szCs w:val="24"/>
        </w:rPr>
      </w:pPr>
      <w:bookmarkStart w:id="55" w:name="_Ref114668139"/>
      <w:r w:rsidRPr="00BF7D4A">
        <w:rPr>
          <w:rFonts w:ascii="Times New Roman" w:hAnsi="Times New Roman" w:cs="Times New Roman"/>
          <w:sz w:val="24"/>
          <w:szCs w:val="24"/>
        </w:rPr>
        <w:t>não celebrar o contrato ou não entregar a documentação exigida para a contratação, quando convocado dentro do prazo de validade de sua proposta;</w:t>
      </w:r>
      <w:bookmarkEnd w:id="55"/>
    </w:p>
    <w:p w14:paraId="25346253"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recusar-se, sem justificativa, a assinar o contrato ou a ata de registro de preço, ou a aceitar ou retirar o instrumento equivalente no prazo estabelecido pela Administração;</w:t>
      </w:r>
    </w:p>
    <w:p w14:paraId="65ACC558" w14:textId="77777777" w:rsidR="003C7A23" w:rsidRPr="00BF7D4A" w:rsidRDefault="003C7A23" w:rsidP="00447F3E">
      <w:pPr>
        <w:pStyle w:val="Nivel3"/>
        <w:rPr>
          <w:rFonts w:ascii="Times New Roman" w:hAnsi="Times New Roman" w:cs="Times New Roman"/>
          <w:sz w:val="24"/>
          <w:szCs w:val="24"/>
        </w:rPr>
      </w:pPr>
      <w:bookmarkStart w:id="56" w:name="_Ref114668249"/>
      <w:r w:rsidRPr="00BF7D4A">
        <w:rPr>
          <w:rFonts w:ascii="Times New Roman" w:hAnsi="Times New Roman" w:cs="Times New Roman"/>
          <w:sz w:val="24"/>
          <w:szCs w:val="24"/>
        </w:rPr>
        <w:t>apresentar declaração ou documentação falsa exigida para o certame ou prestar declaração falsa durante a licitação</w:t>
      </w:r>
      <w:bookmarkEnd w:id="56"/>
    </w:p>
    <w:p w14:paraId="301BADD7" w14:textId="77777777" w:rsidR="003C7A23" w:rsidRPr="00BF7D4A" w:rsidRDefault="003C7A23" w:rsidP="00447F3E">
      <w:pPr>
        <w:pStyle w:val="Nivel3"/>
        <w:rPr>
          <w:rFonts w:ascii="Times New Roman" w:hAnsi="Times New Roman" w:cs="Times New Roman"/>
          <w:sz w:val="24"/>
          <w:szCs w:val="24"/>
        </w:rPr>
      </w:pPr>
      <w:bookmarkStart w:id="57" w:name="_Ref114668245"/>
      <w:r w:rsidRPr="00BF7D4A">
        <w:rPr>
          <w:rFonts w:ascii="Times New Roman" w:hAnsi="Times New Roman" w:cs="Times New Roman"/>
          <w:sz w:val="24"/>
          <w:szCs w:val="24"/>
        </w:rPr>
        <w:t>fraudar a licitação</w:t>
      </w:r>
      <w:bookmarkEnd w:id="57"/>
    </w:p>
    <w:p w14:paraId="30E8E806" w14:textId="77777777" w:rsidR="003C7A23" w:rsidRPr="00BF7D4A" w:rsidRDefault="003C7A23" w:rsidP="00447F3E">
      <w:pPr>
        <w:pStyle w:val="Nivel3"/>
        <w:rPr>
          <w:rFonts w:ascii="Times New Roman" w:hAnsi="Times New Roman" w:cs="Times New Roman"/>
          <w:sz w:val="24"/>
          <w:szCs w:val="24"/>
        </w:rPr>
      </w:pPr>
      <w:bookmarkStart w:id="58" w:name="_Ref114668247"/>
      <w:r w:rsidRPr="00BF7D4A">
        <w:rPr>
          <w:rFonts w:ascii="Times New Roman" w:hAnsi="Times New Roman" w:cs="Times New Roman"/>
          <w:sz w:val="24"/>
          <w:szCs w:val="24"/>
        </w:rPr>
        <w:t>comportar-se de modo inidôneo ou cometer fraude de qualquer natureza, em especial quando:</w:t>
      </w:r>
      <w:bookmarkEnd w:id="58"/>
    </w:p>
    <w:p w14:paraId="7219FCA0"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agir em conluio ou em desconformidade com a lei; </w:t>
      </w:r>
    </w:p>
    <w:p w14:paraId="69FD8D25"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induzir deliberadamente a erro no julgamento; </w:t>
      </w:r>
    </w:p>
    <w:p w14:paraId="3F1CAA92" w14:textId="77777777" w:rsidR="003C7A23" w:rsidRPr="00BF7D4A" w:rsidRDefault="003C7A23" w:rsidP="00447F3E">
      <w:pPr>
        <w:pStyle w:val="Nivel4"/>
        <w:rPr>
          <w:rFonts w:ascii="Times New Roman" w:hAnsi="Times New Roman" w:cs="Times New Roman"/>
          <w:sz w:val="24"/>
          <w:szCs w:val="24"/>
        </w:rPr>
      </w:pPr>
      <w:r w:rsidRPr="00BF7D4A">
        <w:rPr>
          <w:rFonts w:ascii="Times New Roman" w:hAnsi="Times New Roman" w:cs="Times New Roman"/>
          <w:sz w:val="24"/>
          <w:szCs w:val="24"/>
        </w:rPr>
        <w:t xml:space="preserve">apresentar amostra falsificada ou deteriorada; </w:t>
      </w:r>
    </w:p>
    <w:p w14:paraId="49C86C9E" w14:textId="77777777" w:rsidR="003C7A23" w:rsidRPr="00BF7D4A" w:rsidRDefault="003C7A23" w:rsidP="00447F3E">
      <w:pPr>
        <w:pStyle w:val="Nivel3"/>
        <w:rPr>
          <w:rFonts w:ascii="Times New Roman" w:hAnsi="Times New Roman" w:cs="Times New Roman"/>
          <w:sz w:val="24"/>
          <w:szCs w:val="24"/>
        </w:rPr>
      </w:pPr>
      <w:bookmarkStart w:id="59" w:name="_Ref114668251"/>
      <w:r w:rsidRPr="00BF7D4A">
        <w:rPr>
          <w:rFonts w:ascii="Times New Roman" w:hAnsi="Times New Roman" w:cs="Times New Roman"/>
          <w:sz w:val="24"/>
          <w:szCs w:val="24"/>
        </w:rPr>
        <w:t>praticar atos ilícitos com vistas a frustrar os objetivos da licitação</w:t>
      </w:r>
      <w:bookmarkEnd w:id="59"/>
    </w:p>
    <w:p w14:paraId="28FBD17A" w14:textId="6BA949DB" w:rsidR="003C7A23" w:rsidRPr="00BF7D4A" w:rsidRDefault="003C7A23" w:rsidP="00447F3E">
      <w:pPr>
        <w:pStyle w:val="Nivel3"/>
        <w:rPr>
          <w:rFonts w:ascii="Times New Roman" w:hAnsi="Times New Roman" w:cs="Times New Roman"/>
          <w:sz w:val="24"/>
          <w:szCs w:val="24"/>
        </w:rPr>
      </w:pPr>
      <w:bookmarkStart w:id="60" w:name="_Ref114668252"/>
      <w:r w:rsidRPr="00BF7D4A">
        <w:rPr>
          <w:rFonts w:ascii="Times New Roman" w:hAnsi="Times New Roman" w:cs="Times New Roman"/>
          <w:sz w:val="24"/>
          <w:szCs w:val="24"/>
        </w:rPr>
        <w:t xml:space="preserve">praticar ato lesivo previsto no </w:t>
      </w:r>
      <w:hyperlink r:id="rId61" w:anchor="art5" w:history="1">
        <w:r w:rsidRPr="00BF7D4A">
          <w:rPr>
            <w:rStyle w:val="Hyperlink"/>
            <w:rFonts w:ascii="Times New Roman" w:hAnsi="Times New Roman" w:cs="Times New Roman"/>
            <w:color w:val="000000"/>
            <w:sz w:val="24"/>
            <w:szCs w:val="24"/>
            <w:u w:val="none"/>
          </w:rPr>
          <w:t>art. 5º da Lei n.º 12.846, de 2013</w:t>
        </w:r>
      </w:hyperlink>
      <w:r w:rsidRPr="00BF7D4A">
        <w:rPr>
          <w:rFonts w:ascii="Times New Roman" w:hAnsi="Times New Roman" w:cs="Times New Roman"/>
          <w:sz w:val="24"/>
          <w:szCs w:val="24"/>
        </w:rPr>
        <w:t>.</w:t>
      </w:r>
      <w:bookmarkEnd w:id="60"/>
    </w:p>
    <w:bookmarkEnd w:id="53"/>
    <w:p w14:paraId="5F9FF442" w14:textId="588346A6"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Com fulcro na </w:t>
      </w:r>
      <w:hyperlink r:id="rId62" w:history="1">
        <w:r w:rsidRPr="00BF7D4A">
          <w:rPr>
            <w:rStyle w:val="Hyperlink"/>
            <w:rFonts w:ascii="Times New Roman" w:hAnsi="Times New Roman" w:cs="Times New Roman"/>
            <w:sz w:val="24"/>
            <w:szCs w:val="24"/>
          </w:rPr>
          <w:t>Lei nº 14.133, de 2021</w:t>
        </w:r>
      </w:hyperlink>
      <w:r w:rsidRPr="00BF7D4A">
        <w:rPr>
          <w:rFonts w:ascii="Times New Roman" w:hAnsi="Times New Roman" w:cs="Times New Roman"/>
          <w:sz w:val="24"/>
          <w:szCs w:val="24"/>
        </w:rPr>
        <w:t xml:space="preserve">, a Administração poderá, garantida a prévia defesa, aplicar aos licitantes e/ou adjudicatários as seguintes sanções, sem prejuízo das responsabilidades civil e criminal: </w:t>
      </w:r>
    </w:p>
    <w:p w14:paraId="166A77FF"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 xml:space="preserve">advertência; </w:t>
      </w:r>
    </w:p>
    <w:p w14:paraId="0D8A3A52"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multa;</w:t>
      </w:r>
    </w:p>
    <w:p w14:paraId="0AEC169D"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impedimento de licitar e contratar e</w:t>
      </w:r>
    </w:p>
    <w:p w14:paraId="1E2C28B4"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declaração de inidoneidade para licitar ou contratar, enquanto perdurarem os motivos determinantes da punição ou até que seja promovida sua reabilitação perante a própria autoridade que aplicou a penalidade.</w:t>
      </w:r>
    </w:p>
    <w:p w14:paraId="1F22468D"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lastRenderedPageBreak/>
        <w:t>Na aplicação das sanções serão considerados:</w:t>
      </w:r>
    </w:p>
    <w:p w14:paraId="00F95BCE"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a natureza e a gravidade da infração cometida.</w:t>
      </w:r>
    </w:p>
    <w:p w14:paraId="7943935F"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as peculiaridades do caso concreto</w:t>
      </w:r>
    </w:p>
    <w:p w14:paraId="3079A3CB"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as circunstâncias agravantes ou atenuantes</w:t>
      </w:r>
    </w:p>
    <w:p w14:paraId="458D6090"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os danos que dela provierem para a Administração Pública</w:t>
      </w:r>
    </w:p>
    <w:p w14:paraId="5BBE4888"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a implantação ou o aperfeiçoamento de programa de integridade, conforme normas e orientações dos órgãos de controle.</w:t>
      </w:r>
    </w:p>
    <w:p w14:paraId="2DF1698A" w14:textId="1D7F4664"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 multa será recolhida em percentual de 0,5% a 30% incidente sobre o valor do contrato</w:t>
      </w:r>
      <w:r w:rsidR="009543FC" w:rsidRPr="00BF7D4A">
        <w:rPr>
          <w:rFonts w:ascii="Times New Roman" w:hAnsi="Times New Roman" w:cs="Times New Roman"/>
          <w:sz w:val="24"/>
          <w:szCs w:val="24"/>
        </w:rPr>
        <w:t xml:space="preserve"> licitado</w:t>
      </w:r>
      <w:r w:rsidRPr="00BF7D4A">
        <w:rPr>
          <w:rFonts w:ascii="Times New Roman" w:hAnsi="Times New Roman" w:cs="Times New Roman"/>
          <w:sz w:val="24"/>
          <w:szCs w:val="24"/>
        </w:rPr>
        <w:t xml:space="preserve">, recolhida no prazo máximo de </w:t>
      </w:r>
      <w:r w:rsidR="000C67EF" w:rsidRPr="00BF7D4A">
        <w:rPr>
          <w:rFonts w:ascii="Times New Roman" w:hAnsi="Times New Roman" w:cs="Times New Roman"/>
          <w:b/>
          <w:bCs/>
          <w:color w:val="FF0000"/>
          <w:sz w:val="24"/>
          <w:szCs w:val="24"/>
        </w:rPr>
        <w:t>15 (quinze)</w:t>
      </w:r>
      <w:r w:rsidRPr="00BF7D4A">
        <w:rPr>
          <w:rFonts w:ascii="Times New Roman" w:hAnsi="Times New Roman" w:cs="Times New Roman"/>
          <w:b/>
          <w:bCs/>
          <w:color w:val="FF0000"/>
          <w:sz w:val="24"/>
          <w:szCs w:val="24"/>
        </w:rPr>
        <w:t xml:space="preserve"> dias</w:t>
      </w:r>
      <w:r w:rsidRPr="00BF7D4A">
        <w:rPr>
          <w:rFonts w:ascii="Times New Roman" w:hAnsi="Times New Roman" w:cs="Times New Roman"/>
          <w:color w:val="FF0000"/>
          <w:sz w:val="24"/>
          <w:szCs w:val="24"/>
        </w:rPr>
        <w:t xml:space="preserve"> </w:t>
      </w:r>
      <w:r w:rsidRPr="00BF7D4A">
        <w:rPr>
          <w:rFonts w:ascii="Times New Roman" w:hAnsi="Times New Roman" w:cs="Times New Roman"/>
          <w:sz w:val="24"/>
          <w:szCs w:val="24"/>
        </w:rPr>
        <w:t xml:space="preserve">úteis, a contar da comunicação oficial. </w:t>
      </w:r>
    </w:p>
    <w:p w14:paraId="216AAEB3" w14:textId="11E489FA" w:rsidR="003C7A23" w:rsidRPr="00BF7D4A" w:rsidRDefault="003C7A23" w:rsidP="00447F3E">
      <w:pPr>
        <w:pStyle w:val="Nivel3"/>
        <w:rPr>
          <w:rFonts w:ascii="Times New Roman" w:hAnsi="Times New Roman" w:cs="Times New Roman"/>
          <w:sz w:val="24"/>
          <w:szCs w:val="24"/>
        </w:rPr>
      </w:pPr>
      <w:bookmarkStart w:id="61" w:name="_Hlk113876035"/>
      <w:r w:rsidRPr="00BF7D4A">
        <w:rPr>
          <w:rFonts w:ascii="Times New Roman" w:hAnsi="Times New Roman" w:cs="Times New Roman"/>
          <w:sz w:val="24"/>
          <w:szCs w:val="24"/>
        </w:rPr>
        <w:t xml:space="preserve">Para as infrações previstas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_Ref114668085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_Ref114668108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18.1.2</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_Ref114668139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a multa será de </w:t>
      </w:r>
      <w:r w:rsidRPr="00BF7D4A">
        <w:rPr>
          <w:rFonts w:ascii="Times New Roman" w:hAnsi="Times New Roman" w:cs="Times New Roman"/>
          <w:color w:val="FF0000"/>
          <w:sz w:val="24"/>
          <w:szCs w:val="24"/>
        </w:rPr>
        <w:t xml:space="preserve">0,5% </w:t>
      </w:r>
      <w:r w:rsidRPr="00BF7D4A">
        <w:rPr>
          <w:rFonts w:ascii="Times New Roman" w:hAnsi="Times New Roman" w:cs="Times New Roman"/>
          <w:sz w:val="24"/>
          <w:szCs w:val="24"/>
        </w:rPr>
        <w:t xml:space="preserve">a </w:t>
      </w:r>
      <w:r w:rsidRPr="00BF7D4A">
        <w:rPr>
          <w:rFonts w:ascii="Times New Roman" w:hAnsi="Times New Roman" w:cs="Times New Roman"/>
          <w:color w:val="FF0000"/>
          <w:sz w:val="24"/>
          <w:szCs w:val="24"/>
        </w:rPr>
        <w:t>15%</w:t>
      </w:r>
      <w:r w:rsidRPr="00BF7D4A">
        <w:rPr>
          <w:rFonts w:ascii="Times New Roman" w:hAnsi="Times New Roman" w:cs="Times New Roman"/>
          <w:color w:val="0000FF"/>
          <w:sz w:val="24"/>
          <w:szCs w:val="24"/>
        </w:rPr>
        <w:t xml:space="preserve"> </w:t>
      </w:r>
      <w:r w:rsidRPr="00BF7D4A">
        <w:rPr>
          <w:rFonts w:ascii="Times New Roman" w:hAnsi="Times New Roman" w:cs="Times New Roman"/>
          <w:sz w:val="24"/>
          <w:szCs w:val="24"/>
        </w:rPr>
        <w:t>do valor do contrato licitado.</w:t>
      </w:r>
    </w:p>
    <w:bookmarkEnd w:id="61"/>
    <w:p w14:paraId="14BCBB28" w14:textId="08A8CC2F"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t xml:space="preserve">Para as infrações previstas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18.1.4</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_Ref114668245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18.1.5</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_Ref114668247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18.1.6</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_Ref114668251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18.1.7</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_Ref114668252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18.1.8</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a multa será de </w:t>
      </w:r>
      <w:r w:rsidRPr="00BF7D4A">
        <w:rPr>
          <w:rFonts w:ascii="Times New Roman" w:hAnsi="Times New Roman" w:cs="Times New Roman"/>
          <w:color w:val="FF0000"/>
          <w:sz w:val="24"/>
          <w:szCs w:val="24"/>
        </w:rPr>
        <w:t>15%</w:t>
      </w:r>
      <w:r w:rsidRPr="00BF7D4A">
        <w:rPr>
          <w:rFonts w:ascii="Times New Roman" w:hAnsi="Times New Roman" w:cs="Times New Roman"/>
          <w:color w:val="0000FF"/>
          <w:sz w:val="24"/>
          <w:szCs w:val="24"/>
        </w:rPr>
        <w:t xml:space="preserve"> </w:t>
      </w:r>
      <w:r w:rsidRPr="00BF7D4A">
        <w:rPr>
          <w:rFonts w:ascii="Times New Roman" w:hAnsi="Times New Roman" w:cs="Times New Roman"/>
          <w:sz w:val="24"/>
          <w:szCs w:val="24"/>
        </w:rPr>
        <w:t xml:space="preserve">a </w:t>
      </w:r>
      <w:r w:rsidRPr="00BF7D4A">
        <w:rPr>
          <w:rFonts w:ascii="Times New Roman" w:hAnsi="Times New Roman" w:cs="Times New Roman"/>
          <w:color w:val="FF0000"/>
          <w:sz w:val="24"/>
          <w:szCs w:val="24"/>
        </w:rPr>
        <w:t>30%</w:t>
      </w:r>
      <w:r w:rsidRPr="00BF7D4A">
        <w:rPr>
          <w:rFonts w:ascii="Times New Roman" w:hAnsi="Times New Roman" w:cs="Times New Roman"/>
          <w:color w:val="0000FF"/>
          <w:sz w:val="24"/>
          <w:szCs w:val="24"/>
        </w:rPr>
        <w:t xml:space="preserve"> </w:t>
      </w:r>
      <w:r w:rsidRPr="00BF7D4A">
        <w:rPr>
          <w:rFonts w:ascii="Times New Roman" w:hAnsi="Times New Roman" w:cs="Times New Roman"/>
          <w:sz w:val="24"/>
          <w:szCs w:val="24"/>
        </w:rPr>
        <w:t>do valor do contrato licitado.</w:t>
      </w:r>
    </w:p>
    <w:p w14:paraId="6F92F65F"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As sanções de advertência, impedimento de licitar e contratar e declaração de inidoneidade para licitar ou contratar poderão ser aplicadas, cumulativamente ou não, à penalidade de multa.</w:t>
      </w:r>
    </w:p>
    <w:p w14:paraId="7402801D"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Na aplicação da sanção de multa será facultada a defesa do interessado no prazo de 15 (quinze) dias úteis, contado da data de sua intimação.</w:t>
      </w:r>
    </w:p>
    <w:p w14:paraId="1EF9BE11" w14:textId="3607415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sanção de impedimento de licitar e contratar será aplicada ao responsável em decorrência das infrações administrativas relacionadas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_Ref114668085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_Ref114668108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18.1.2</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_Ref114668139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quando não se justificar a imposição de penalidade mais grave, e impedirá o responsável de licitar e contratar no âmbito da Administração Pública direta e indireta do ente federativo a qual pertencer o órgão ou entidade, pelo prazo máximo de 3 (três) anos.</w:t>
      </w:r>
    </w:p>
    <w:p w14:paraId="291DE111" w14:textId="2FA17FC5"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Poderá ser aplicada ao responsável a sanção de declaração de inidoneidade para licitar ou contratar, em decorrência da prática das infrações dispostas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18.1.4</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_Ref114668245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18.1.5</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_Ref114668247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18.1.6</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_Ref114668251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18.1.7</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_Ref114668252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18.1.8</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bem como pelas infrações administrativas previstas nos itens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_Ref114668085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18.1.1</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_Ref114668108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18.1.2</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e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_Ref114668139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que justifiquem a imposição de penalidade mais grave que a sanção de impedimento de licitar e contratar, cuja duração observará o prazo previsto no </w:t>
      </w:r>
      <w:hyperlink r:id="rId63" w:anchor="art156§5" w:history="1">
        <w:r w:rsidRPr="00BF7D4A">
          <w:rPr>
            <w:rStyle w:val="Hyperlink"/>
            <w:rFonts w:ascii="Times New Roman" w:hAnsi="Times New Roman" w:cs="Times New Roman"/>
            <w:color w:val="000000"/>
            <w:sz w:val="24"/>
            <w:szCs w:val="24"/>
            <w:u w:val="none"/>
          </w:rPr>
          <w:t>art. 156, §5º, da Lei n.º 14.133/2021</w:t>
        </w:r>
      </w:hyperlink>
      <w:r w:rsidRPr="00BF7D4A">
        <w:rPr>
          <w:rFonts w:ascii="Times New Roman" w:hAnsi="Times New Roman" w:cs="Times New Roman"/>
          <w:sz w:val="24"/>
          <w:szCs w:val="24"/>
        </w:rPr>
        <w:t>.</w:t>
      </w:r>
    </w:p>
    <w:p w14:paraId="7A500125" w14:textId="227BA05D"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recusa injustificada do adjudicatário em assinar o contrato ou a ata de registro de preço, ou em aceitar ou retirar o instrumento equivalente no prazo estabelecido pela Administração, descrita no item </w:t>
      </w:r>
      <w:r w:rsidRPr="00BF7D4A">
        <w:rPr>
          <w:rFonts w:ascii="Times New Roman" w:hAnsi="Times New Roman" w:cs="Times New Roman"/>
          <w:sz w:val="24"/>
          <w:szCs w:val="24"/>
        </w:rPr>
        <w:fldChar w:fldCharType="begin"/>
      </w:r>
      <w:r w:rsidRPr="00BF7D4A">
        <w:rPr>
          <w:rFonts w:ascii="Times New Roman" w:hAnsi="Times New Roman" w:cs="Times New Roman"/>
          <w:sz w:val="24"/>
          <w:szCs w:val="24"/>
        </w:rPr>
        <w:instrText xml:space="preserve"> REF _Ref114668139 \r \h  \* MERGEFORMAT </w:instrText>
      </w:r>
      <w:r w:rsidRPr="00BF7D4A">
        <w:rPr>
          <w:rFonts w:ascii="Times New Roman" w:hAnsi="Times New Roman" w:cs="Times New Roman"/>
          <w:sz w:val="24"/>
          <w:szCs w:val="24"/>
        </w:rPr>
      </w:r>
      <w:r w:rsidRPr="00BF7D4A">
        <w:rPr>
          <w:rFonts w:ascii="Times New Roman" w:hAnsi="Times New Roman" w:cs="Times New Roman"/>
          <w:sz w:val="24"/>
          <w:szCs w:val="24"/>
        </w:rPr>
        <w:fldChar w:fldCharType="separate"/>
      </w:r>
      <w:r w:rsidR="008B59BD">
        <w:rPr>
          <w:rFonts w:ascii="Times New Roman" w:hAnsi="Times New Roman" w:cs="Times New Roman"/>
          <w:sz w:val="24"/>
          <w:szCs w:val="24"/>
        </w:rPr>
        <w:t>18.1.3</w:t>
      </w:r>
      <w:r w:rsidRPr="00BF7D4A">
        <w:rPr>
          <w:rFonts w:ascii="Times New Roman" w:hAnsi="Times New Roman" w:cs="Times New Roman"/>
          <w:sz w:val="24"/>
          <w:szCs w:val="24"/>
        </w:rPr>
        <w:fldChar w:fldCharType="end"/>
      </w:r>
      <w:r w:rsidRPr="00BF7D4A">
        <w:rPr>
          <w:rFonts w:ascii="Times New Roman" w:hAnsi="Times New Roman" w:cs="Times New Roman"/>
          <w:sz w:val="24"/>
          <w:szCs w:val="24"/>
        </w:rPr>
        <w:t xml:space="preserve">, caracterizará o descumprimento total da obrigação assumida e o sujeitará às penalidades e à imediata perda da garantia de proposta em favor do </w:t>
      </w:r>
      <w:r w:rsidRPr="00BF7D4A">
        <w:rPr>
          <w:rFonts w:ascii="Times New Roman" w:hAnsi="Times New Roman" w:cs="Times New Roman"/>
          <w:sz w:val="24"/>
          <w:szCs w:val="24"/>
        </w:rPr>
        <w:lastRenderedPageBreak/>
        <w:t xml:space="preserve">órgão ou entidade promotora da licitação, nos termos do </w:t>
      </w:r>
      <w:hyperlink r:id="rId64" w:history="1">
        <w:r w:rsidRPr="00BF7D4A">
          <w:rPr>
            <w:rStyle w:val="Hyperlink"/>
            <w:rFonts w:ascii="Times New Roman" w:hAnsi="Times New Roman" w:cs="Times New Roman"/>
            <w:color w:val="000000"/>
            <w:sz w:val="24"/>
            <w:szCs w:val="24"/>
            <w:u w:val="none"/>
          </w:rPr>
          <w:t>art. 45, §4º da IN SEGES/ME n.º 73, de 2022</w:t>
        </w:r>
      </w:hyperlink>
      <w:r w:rsidRPr="00BF7D4A">
        <w:rPr>
          <w:rFonts w:ascii="Times New Roman" w:hAnsi="Times New Roman" w:cs="Times New Roman"/>
          <w:sz w:val="24"/>
          <w:szCs w:val="24"/>
        </w:rPr>
        <w:t xml:space="preserve">. </w:t>
      </w:r>
    </w:p>
    <w:p w14:paraId="6A48DC94"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 apuração de responsabilidade relacionadas às sanções de impedimento de licitar e contratar e de declaração de inidoneidade para licitar ou contratar demandará a instauração de processo de responsabilização a ser conduzido por comissão composta por 2 (dois) ou mais servidores estáveis, que avaliará fatos e circunstâncias conhecidos e intimará o licitante ou o adjudicatário para, no prazo de 15 (quinze) dias úteis, contado da data de sua intimação, apresentar defesa escrita e especificar as provas que pretenda produzir. </w:t>
      </w:r>
    </w:p>
    <w:p w14:paraId="0EAD2EC6"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Caberá recurso no prazo de 15 (quinze) dias úteis da aplicação das sanções de advertência, multa e impedimento de licitar e contratar, contado da data da intimação, o qual será dirigido à autoridade que tiver proferido a decisão recorrida, que, se não a reconsiderar no prazo de 5 (cinco) dias úteis, encaminhará o recurso com sua motivação à autoridade superior, que deverá proferir sua decisão no prazo máximo de 20 (vinte) dias úteis, contado do recebimento dos autos.</w:t>
      </w:r>
    </w:p>
    <w:p w14:paraId="24E811F6"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Caberá a apresentação de pedido de reconsideração da aplicação da sanção de declaração de inidoneidade para licitar ou contratar no prazo de 15 (quinze) dias úteis, contado da data da intimação, e decidido no prazo máximo de 20 (vinte) dias úteis, contado do seu recebimento.</w:t>
      </w:r>
    </w:p>
    <w:p w14:paraId="7605CE66"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O recurso e o pedido de reconsideração terão efeito suspensivo do ato ou da decisão recorrida até que sobrevenha decisão final da autoridade competente.</w:t>
      </w:r>
    </w:p>
    <w:p w14:paraId="57CC1C8F"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 aplicação das sanções previstas neste edital não exclui, em hipótese alguma, a obrigação de reparação integral dos danos causados.</w:t>
      </w:r>
    </w:p>
    <w:p w14:paraId="1286CD81" w14:textId="77777777" w:rsidR="003C7A23" w:rsidRPr="00BF7D4A" w:rsidRDefault="003C7A23" w:rsidP="00590634">
      <w:pPr>
        <w:pStyle w:val="Nivel01"/>
      </w:pPr>
      <w:bookmarkStart w:id="62" w:name="_Toc135469235"/>
      <w:r w:rsidRPr="00BF7D4A">
        <w:t>DA IMPUGNAÇÃO AO EDITAL E DO PEDIDO DE ESCLARECIMENTO</w:t>
      </w:r>
      <w:bookmarkEnd w:id="62"/>
    </w:p>
    <w:p w14:paraId="58868A7B" w14:textId="260C26ED"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Qualquer pessoa é parte legítima para impugnar este Edital por irregularidade na aplicação da </w:t>
      </w:r>
      <w:hyperlink r:id="rId65" w:history="1">
        <w:r w:rsidRPr="00BF7D4A">
          <w:rPr>
            <w:rStyle w:val="Hyperlink"/>
            <w:rFonts w:ascii="Times New Roman" w:hAnsi="Times New Roman" w:cs="Times New Roman"/>
            <w:color w:val="000000"/>
            <w:sz w:val="24"/>
            <w:szCs w:val="24"/>
            <w:u w:val="none"/>
          </w:rPr>
          <w:t>Lei nº 14.133, de 2021</w:t>
        </w:r>
      </w:hyperlink>
      <w:r w:rsidRPr="00BF7D4A">
        <w:rPr>
          <w:rFonts w:ascii="Times New Roman" w:hAnsi="Times New Roman" w:cs="Times New Roman"/>
          <w:sz w:val="24"/>
          <w:szCs w:val="24"/>
        </w:rPr>
        <w:t>, devendo protocolar o pedido até 3 (</w:t>
      </w:r>
      <w:r w:rsidR="004A0EA0" w:rsidRPr="00BF7D4A">
        <w:rPr>
          <w:rFonts w:ascii="Times New Roman" w:hAnsi="Times New Roman" w:cs="Times New Roman"/>
          <w:sz w:val="24"/>
          <w:szCs w:val="24"/>
        </w:rPr>
        <w:t>três</w:t>
      </w:r>
      <w:r w:rsidRPr="00BF7D4A">
        <w:rPr>
          <w:rFonts w:ascii="Times New Roman" w:hAnsi="Times New Roman" w:cs="Times New Roman"/>
          <w:sz w:val="24"/>
          <w:szCs w:val="24"/>
        </w:rPr>
        <w:t>) dias úteis antes da data da abertura do certame.</w:t>
      </w:r>
    </w:p>
    <w:p w14:paraId="3C7B6880"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 resposta à impugnação ou ao pedido de esclarecimento será divulgado em sítio eletrônico oficial no prazo de até 3 (três) dias úteis, limitado ao último dia útil anterior à data da abertura do certame.</w:t>
      </w:r>
    </w:p>
    <w:p w14:paraId="6564CBD7" w14:textId="671CDEB1" w:rsidR="003C7A23" w:rsidRPr="00BF7D4A" w:rsidRDefault="003C7A23" w:rsidP="000C67EF">
      <w:pPr>
        <w:pStyle w:val="Nivel2"/>
        <w:rPr>
          <w:rFonts w:ascii="Times New Roman" w:hAnsi="Times New Roman" w:cs="Times New Roman"/>
        </w:rPr>
      </w:pPr>
      <w:r w:rsidRPr="00BF7D4A">
        <w:rPr>
          <w:rFonts w:ascii="Times New Roman" w:hAnsi="Times New Roman" w:cs="Times New Roman"/>
          <w:color w:val="auto"/>
        </w:rPr>
        <w:t xml:space="preserve">A impugnação e o pedido de esclarecimento poderão ser realizados por forma eletrônica, </w:t>
      </w:r>
      <w:r w:rsidRPr="00BF7D4A">
        <w:rPr>
          <w:rFonts w:ascii="Times New Roman" w:hAnsi="Times New Roman" w:cs="Times New Roman"/>
          <w:i/>
          <w:iCs/>
          <w:color w:val="auto"/>
        </w:rPr>
        <w:t>pelos seguintes meios</w:t>
      </w:r>
      <w:r w:rsidRPr="00BF7D4A">
        <w:rPr>
          <w:rFonts w:ascii="Times New Roman" w:hAnsi="Times New Roman" w:cs="Times New Roman"/>
          <w:color w:val="auto"/>
        </w:rPr>
        <w:t>:</w:t>
      </w:r>
      <w:r w:rsidR="000C67EF" w:rsidRPr="00BF7D4A">
        <w:rPr>
          <w:rFonts w:ascii="Times New Roman" w:hAnsi="Times New Roman" w:cs="Times New Roman"/>
          <w:color w:val="auto"/>
        </w:rPr>
        <w:t xml:space="preserve"> </w:t>
      </w:r>
      <w:r w:rsidR="000C67EF" w:rsidRPr="00BF7D4A">
        <w:rPr>
          <w:rFonts w:ascii="Times New Roman" w:hAnsi="Times New Roman" w:cs="Times New Roman"/>
          <w:color w:val="auto"/>
          <w:sz w:val="24"/>
          <w:szCs w:val="24"/>
        </w:rPr>
        <w:t xml:space="preserve">plataforma de licitações LICITAMAIS BRASIL no link: </w:t>
      </w:r>
      <w:hyperlink r:id="rId66" w:history="1">
        <w:r w:rsidR="000C67EF" w:rsidRPr="00BF7D4A">
          <w:rPr>
            <w:rStyle w:val="Hyperlink"/>
            <w:rFonts w:ascii="Times New Roman" w:hAnsi="Times New Roman" w:cs="Times New Roman"/>
            <w:sz w:val="24"/>
            <w:szCs w:val="24"/>
          </w:rPr>
          <w:t>https://licitamaisbrasil.com.br/</w:t>
        </w:r>
      </w:hyperlink>
    </w:p>
    <w:p w14:paraId="2B348ABF"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As impugnações e pedidos de esclarecimentos não suspendem os prazos previstos no certame.</w:t>
      </w:r>
    </w:p>
    <w:p w14:paraId="19BB7923" w14:textId="77777777" w:rsidR="003C7A23" w:rsidRPr="00BF7D4A" w:rsidRDefault="003C7A23" w:rsidP="00447F3E">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A concessão de efeito suspensivo à impugnação é medida excepcional e deverá ser motivada pelo agente de contratação, nos autos do processo de licitação.</w:t>
      </w:r>
    </w:p>
    <w:p w14:paraId="7EDB0B28"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Acolhida a impugnação, será definida e publicada nova data para a realização do certame.</w:t>
      </w:r>
    </w:p>
    <w:p w14:paraId="3448077A" w14:textId="77777777" w:rsidR="003C7A23" w:rsidRPr="00BF7D4A" w:rsidRDefault="003C7A23" w:rsidP="00590634">
      <w:pPr>
        <w:pStyle w:val="Nivel01"/>
      </w:pPr>
      <w:bookmarkStart w:id="63" w:name="_Toc135469236"/>
      <w:r w:rsidRPr="00BF7D4A">
        <w:t>DAS DISPOSIÇÕES GERAIS</w:t>
      </w:r>
      <w:bookmarkEnd w:id="63"/>
    </w:p>
    <w:p w14:paraId="4A53963B" w14:textId="77777777" w:rsidR="003C7A23" w:rsidRPr="00BF7D4A" w:rsidRDefault="003C7A23" w:rsidP="00447F3E">
      <w:pPr>
        <w:pStyle w:val="Nivel2"/>
        <w:rPr>
          <w:rFonts w:ascii="Times New Roman" w:hAnsi="Times New Roman" w:cs="Times New Roman"/>
          <w:sz w:val="24"/>
          <w:szCs w:val="24"/>
        </w:rPr>
      </w:pPr>
      <w:bookmarkStart w:id="64" w:name="_Hlk82473550"/>
      <w:r w:rsidRPr="00BF7D4A">
        <w:rPr>
          <w:rFonts w:ascii="Times New Roman" w:hAnsi="Times New Roman" w:cs="Times New Roman"/>
          <w:sz w:val="24"/>
          <w:szCs w:val="24"/>
        </w:rPr>
        <w:t>Será divulgada ata da sessão pública no sistema eletrônico.</w:t>
      </w:r>
    </w:p>
    <w:p w14:paraId="03B73725"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Não havendo expediente ou ocorrendo qualquer fato superveniente que impeça a realização do certame na data marcada, a sessão será automaticamente transferida para o primeiro dia útil subsequente, no mesmo horário anteriormente estabelecido, desde que não haja comunicação em contrário, pelo Pregoeiro.</w:t>
      </w:r>
    </w:p>
    <w:p w14:paraId="26CB3486"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Todas as referências de tempo no Edital, no aviso e durante a sessão pública observarão o horário de Brasília - DF.</w:t>
      </w:r>
    </w:p>
    <w:p w14:paraId="5CAAC75A"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A homologação do resultado desta licitação não implicará direito à contratação.</w:t>
      </w:r>
    </w:p>
    <w:p w14:paraId="1EAEBD43"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 xml:space="preserve">As normas disciplinadoras da licitação serão sempre interpretadas em favor da ampliação da disputa entre os interessados, desde que não comprometam o interesse da Administração, o princípio da isonomia, a finalidade e a segurança da contratação. </w:t>
      </w:r>
    </w:p>
    <w:p w14:paraId="309F6698"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Os licitantes assumem todos os custos de preparação e apresentação de suas propostas e a Administração não será, em nenhum caso, responsável por esses custos, independentemente da condução ou do resultado do processo licitatório.</w:t>
      </w:r>
    </w:p>
    <w:p w14:paraId="6E2F91FC"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Na contagem dos prazos estabelecidos neste Edital e seus Anexos, excluir-se-á o dia do início e incluir-se-á o do vencimento. Só se iniciam e vencem os prazos em dias de expediente na Administração.</w:t>
      </w:r>
    </w:p>
    <w:p w14:paraId="3200564D" w14:textId="77777777" w:rsidR="003C7A23" w:rsidRPr="00BF7D4A" w:rsidRDefault="003C7A23" w:rsidP="00447F3E">
      <w:pPr>
        <w:pStyle w:val="Nivel2"/>
        <w:rPr>
          <w:rFonts w:ascii="Times New Roman" w:hAnsi="Times New Roman" w:cs="Times New Roman"/>
          <w:sz w:val="24"/>
          <w:szCs w:val="24"/>
        </w:rPr>
      </w:pPr>
      <w:r w:rsidRPr="00BF7D4A">
        <w:rPr>
          <w:rFonts w:ascii="Times New Roman" w:hAnsi="Times New Roman" w:cs="Times New Roman"/>
          <w:sz w:val="24"/>
          <w:szCs w:val="24"/>
        </w:rPr>
        <w:t>O desatendimento de exigências formais não essenciais não importará o afastamento do licitante, desde que seja possível o aproveitamento do ato, observados os princípios da isonomia e do interesse público.</w:t>
      </w:r>
    </w:p>
    <w:p w14:paraId="596702B0" w14:textId="77777777" w:rsidR="000C67EF" w:rsidRPr="00BF7D4A" w:rsidRDefault="003C7A23" w:rsidP="000C67EF">
      <w:pPr>
        <w:pStyle w:val="Nivel2"/>
        <w:rPr>
          <w:rFonts w:ascii="Times New Roman" w:eastAsia="Times New Roman" w:hAnsi="Times New Roman" w:cs="Times New Roman"/>
          <w:sz w:val="24"/>
          <w:szCs w:val="24"/>
        </w:rPr>
      </w:pPr>
      <w:r w:rsidRPr="00BF7D4A">
        <w:rPr>
          <w:rFonts w:ascii="Times New Roman" w:hAnsi="Times New Roman" w:cs="Times New Roman"/>
          <w:sz w:val="24"/>
          <w:szCs w:val="24"/>
        </w:rPr>
        <w:t>Em caso de divergência entre disposições deste Edital e de seus anexos ou demais peças que compõem o processo, prevalecerá as deste Edital.</w:t>
      </w:r>
    </w:p>
    <w:p w14:paraId="0005F948" w14:textId="4727B567" w:rsidR="000C67EF" w:rsidRPr="00BF7D4A" w:rsidRDefault="003C7A23" w:rsidP="000C67EF">
      <w:pPr>
        <w:pStyle w:val="Nivel2"/>
        <w:rPr>
          <w:rStyle w:val="Hyperlink"/>
          <w:rFonts w:ascii="Times New Roman" w:eastAsia="Times New Roman" w:hAnsi="Times New Roman" w:cs="Times New Roman"/>
          <w:color w:val="000000"/>
          <w:sz w:val="24"/>
          <w:szCs w:val="24"/>
          <w:u w:val="none"/>
        </w:rPr>
      </w:pPr>
      <w:r w:rsidRPr="00BF7D4A">
        <w:rPr>
          <w:rFonts w:ascii="Times New Roman" w:hAnsi="Times New Roman" w:cs="Times New Roman"/>
          <w:sz w:val="24"/>
          <w:szCs w:val="24"/>
        </w:rPr>
        <w:t xml:space="preserve">O Edital e seus anexos estão disponíveis, na íntegra, no Portal Nacional de Contratações Públicas (PNCP) e endereço eletrônico </w:t>
      </w:r>
      <w:hyperlink r:id="rId67" w:history="1">
        <w:r w:rsidR="000C67EF" w:rsidRPr="00BF7D4A">
          <w:rPr>
            <w:rStyle w:val="Hyperlink"/>
            <w:rFonts w:ascii="Times New Roman" w:hAnsi="Times New Roman" w:cs="Times New Roman"/>
            <w:sz w:val="24"/>
            <w:szCs w:val="24"/>
          </w:rPr>
          <w:t>https://licitamaisbrasil.com.br/</w:t>
        </w:r>
      </w:hyperlink>
      <w:r w:rsidR="000C67EF" w:rsidRPr="00BF7D4A">
        <w:rPr>
          <w:rFonts w:ascii="Times New Roman" w:hAnsi="Times New Roman" w:cs="Times New Roman"/>
          <w:color w:val="FF0000"/>
          <w:sz w:val="24"/>
          <w:szCs w:val="24"/>
        </w:rPr>
        <w:t xml:space="preserve">  e </w:t>
      </w:r>
      <w:hyperlink r:id="rId68" w:history="1">
        <w:r w:rsidR="000C67EF" w:rsidRPr="00BF7D4A">
          <w:rPr>
            <w:rStyle w:val="Hyperlink"/>
            <w:rFonts w:ascii="Times New Roman" w:hAnsi="Times New Roman" w:cs="Times New Roman"/>
            <w:sz w:val="24"/>
            <w:szCs w:val="24"/>
          </w:rPr>
          <w:t>https://guaira.sp.gov.br/</w:t>
        </w:r>
      </w:hyperlink>
    </w:p>
    <w:p w14:paraId="123EB650" w14:textId="77777777" w:rsidR="000C67EF" w:rsidRPr="00BF7D4A" w:rsidRDefault="000C67EF" w:rsidP="000C67EF">
      <w:pPr>
        <w:pStyle w:val="Nivel2"/>
        <w:numPr>
          <w:ilvl w:val="0"/>
          <w:numId w:val="0"/>
        </w:numPr>
        <w:rPr>
          <w:rFonts w:ascii="Times New Roman" w:eastAsia="Times New Roman" w:hAnsi="Times New Roman" w:cs="Times New Roman"/>
          <w:sz w:val="24"/>
          <w:szCs w:val="24"/>
        </w:rPr>
      </w:pPr>
    </w:p>
    <w:p w14:paraId="66D7AB8E" w14:textId="77777777" w:rsidR="003C7A23" w:rsidRPr="00BF7D4A" w:rsidRDefault="003C7A23" w:rsidP="00447F3E">
      <w:pPr>
        <w:pStyle w:val="Nivel2"/>
        <w:rPr>
          <w:rFonts w:ascii="Times New Roman" w:eastAsia="Times New Roman" w:hAnsi="Times New Roman" w:cs="Times New Roman"/>
          <w:b/>
          <w:sz w:val="24"/>
          <w:szCs w:val="24"/>
        </w:rPr>
      </w:pPr>
      <w:r w:rsidRPr="00BF7D4A">
        <w:rPr>
          <w:rFonts w:ascii="Times New Roman" w:hAnsi="Times New Roman" w:cs="Times New Roman"/>
          <w:b/>
          <w:sz w:val="24"/>
          <w:szCs w:val="24"/>
        </w:rPr>
        <w:t>Integram este Edital, para todos os fins e efeitos, os seguintes anexos:</w:t>
      </w:r>
    </w:p>
    <w:p w14:paraId="4FD47D4F"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lastRenderedPageBreak/>
        <w:t>ANEXO I - Termo de Referência</w:t>
      </w:r>
    </w:p>
    <w:p w14:paraId="25D82F32" w14:textId="77777777" w:rsidR="001A6099" w:rsidRPr="00BF7D4A" w:rsidRDefault="001A6099" w:rsidP="001A6099">
      <w:pPr>
        <w:pStyle w:val="Nivel4"/>
        <w:rPr>
          <w:rFonts w:ascii="Times New Roman" w:hAnsi="Times New Roman" w:cs="Times New Roman"/>
          <w:sz w:val="24"/>
          <w:szCs w:val="24"/>
        </w:rPr>
      </w:pPr>
      <w:r w:rsidRPr="00BF7D4A">
        <w:rPr>
          <w:rFonts w:ascii="Times New Roman" w:hAnsi="Times New Roman" w:cs="Times New Roman"/>
          <w:sz w:val="24"/>
          <w:szCs w:val="24"/>
        </w:rPr>
        <w:t>Apêndice do Anexo I – Estudo Técnico Preliminar</w:t>
      </w:r>
    </w:p>
    <w:p w14:paraId="71974F6D"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 xml:space="preserve">ANEXO II – Minuta de Ata de Registro de Preços </w:t>
      </w:r>
    </w:p>
    <w:p w14:paraId="54CF06A0" w14:textId="77777777" w:rsidR="001A6099" w:rsidRPr="00BF7D4A" w:rsidRDefault="001A6099" w:rsidP="001A6099">
      <w:pPr>
        <w:pStyle w:val="Nivel3"/>
        <w:rPr>
          <w:rFonts w:ascii="Times New Roman" w:hAnsi="Times New Roman" w:cs="Times New Roman"/>
          <w:sz w:val="24"/>
          <w:szCs w:val="24"/>
        </w:rPr>
      </w:pPr>
      <w:r w:rsidRPr="00BF7D4A">
        <w:rPr>
          <w:rFonts w:ascii="Times New Roman" w:hAnsi="Times New Roman" w:cs="Times New Roman"/>
          <w:sz w:val="24"/>
          <w:szCs w:val="24"/>
        </w:rPr>
        <w:t>ANEXO III – Minuta de Termo de Contrato</w:t>
      </w:r>
    </w:p>
    <w:p w14:paraId="253E160C" w14:textId="77777777" w:rsidR="001A6099" w:rsidRPr="00BF7D4A" w:rsidRDefault="001A6099" w:rsidP="001A6099">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t>ANEXO IV – Modelo de Proposta de Preços</w:t>
      </w:r>
    </w:p>
    <w:p w14:paraId="59E08FBE" w14:textId="77777777" w:rsidR="001A6099" w:rsidRPr="00BF7D4A" w:rsidRDefault="001A6099" w:rsidP="001A6099">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t>ANEXO V – Modelo de Declaração completa</w:t>
      </w:r>
    </w:p>
    <w:p w14:paraId="16F74D82" w14:textId="77777777" w:rsidR="001A6099" w:rsidRPr="00BF7D4A" w:rsidRDefault="001A6099" w:rsidP="001A6099">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t>ANEXO VI – Modelo de Declaração de Enquadramento ME/EPP/MEI</w:t>
      </w:r>
    </w:p>
    <w:p w14:paraId="286533C4" w14:textId="77777777" w:rsidR="001A6099" w:rsidRPr="00BF7D4A" w:rsidRDefault="001A6099" w:rsidP="001A6099">
      <w:pPr>
        <w:pStyle w:val="Nvel3-R"/>
        <w:rPr>
          <w:rFonts w:ascii="Times New Roman" w:hAnsi="Times New Roman" w:cs="Times New Roman"/>
          <w:color w:val="auto"/>
          <w:sz w:val="24"/>
          <w:szCs w:val="24"/>
        </w:rPr>
      </w:pPr>
      <w:r w:rsidRPr="00BF7D4A">
        <w:rPr>
          <w:rFonts w:ascii="Times New Roman" w:hAnsi="Times New Roman" w:cs="Times New Roman"/>
          <w:color w:val="auto"/>
          <w:sz w:val="24"/>
          <w:szCs w:val="24"/>
        </w:rPr>
        <w:t>ANEXO VII – Modelo de Declaração independente de proposta</w:t>
      </w:r>
    </w:p>
    <w:p w14:paraId="5C7D4CE6" w14:textId="77777777" w:rsidR="00AA7533" w:rsidRPr="00BF7D4A" w:rsidRDefault="00AA7533" w:rsidP="00590634">
      <w:pPr>
        <w:pStyle w:val="Nivel01"/>
      </w:pPr>
      <w:r w:rsidRPr="00BF7D4A">
        <w:t>COMUNICAÇÃO COM A EMPRESA</w:t>
      </w:r>
    </w:p>
    <w:p w14:paraId="0CE0690D" w14:textId="5F54A59B" w:rsidR="00AA7533" w:rsidRPr="00BF7D4A" w:rsidRDefault="00AA7533" w:rsidP="00AA7533">
      <w:pPr>
        <w:pStyle w:val="Nivel2"/>
        <w:rPr>
          <w:rFonts w:ascii="Times New Roman" w:hAnsi="Times New Roman" w:cs="Times New Roman"/>
        </w:rPr>
      </w:pPr>
      <w:r w:rsidRPr="00BF7D4A">
        <w:rPr>
          <w:rFonts w:ascii="Times New Roman" w:hAnsi="Times New Roman" w:cs="Times New Roman"/>
        </w:rPr>
        <w:t>Após o término do Certame, toda comunicação (envio de Contrato / Ata Fornecedor / Notificação / Comunicado) entre o Município de Guaíra/SP e a Licitante Vencedora será feito através de e-mail/telefone. Favor manter os dados atualizados</w:t>
      </w:r>
    </w:p>
    <w:p w14:paraId="6E10210B" w14:textId="77777777" w:rsidR="004F3CB0" w:rsidRPr="00BF7D4A" w:rsidRDefault="004F3CB0" w:rsidP="004F3CB0">
      <w:pPr>
        <w:rPr>
          <w:rFonts w:ascii="Times New Roman" w:hAnsi="Times New Roman" w:cs="Times New Roman"/>
        </w:rPr>
      </w:pPr>
    </w:p>
    <w:p w14:paraId="0ADCD8C9" w14:textId="77777777" w:rsidR="00E42698" w:rsidRPr="00BF7D4A" w:rsidRDefault="00E42698" w:rsidP="00E42698">
      <w:pPr>
        <w:pStyle w:val="Nivel2"/>
        <w:numPr>
          <w:ilvl w:val="0"/>
          <w:numId w:val="0"/>
        </w:numPr>
        <w:ind w:left="4969"/>
        <w:rPr>
          <w:rFonts w:ascii="Times New Roman" w:hAnsi="Times New Roman" w:cs="Times New Roman"/>
          <w:sz w:val="24"/>
          <w:szCs w:val="24"/>
        </w:rPr>
      </w:pPr>
    </w:p>
    <w:p w14:paraId="1E809248" w14:textId="24821218" w:rsidR="003C7A23" w:rsidRPr="00BF7D4A" w:rsidRDefault="00AA7533" w:rsidP="004E5392">
      <w:pPr>
        <w:spacing w:beforeLines="120" w:before="288" w:afterLines="120" w:after="288" w:line="312" w:lineRule="auto"/>
        <w:ind w:firstLine="567"/>
        <w:jc w:val="center"/>
        <w:rPr>
          <w:rFonts w:ascii="Times New Roman" w:eastAsia="MS Mincho" w:hAnsi="Times New Roman" w:cs="Times New Roman"/>
          <w:color w:val="000000"/>
        </w:rPr>
      </w:pPr>
      <w:r w:rsidRPr="00BF7D4A">
        <w:rPr>
          <w:rFonts w:ascii="Times New Roman" w:eastAsia="MS Mincho" w:hAnsi="Times New Roman" w:cs="Times New Roman"/>
          <w:color w:val="000000"/>
        </w:rPr>
        <w:t xml:space="preserve">Guaíra/SP, </w:t>
      </w:r>
      <w:r w:rsidR="004E5392">
        <w:rPr>
          <w:rFonts w:ascii="Times New Roman" w:eastAsia="MS Mincho" w:hAnsi="Times New Roman" w:cs="Times New Roman"/>
          <w:color w:val="000000"/>
        </w:rPr>
        <w:t xml:space="preserve"> 14 </w:t>
      </w:r>
      <w:r w:rsidRPr="00BF7D4A">
        <w:rPr>
          <w:rFonts w:ascii="Times New Roman" w:eastAsia="MS Mincho" w:hAnsi="Times New Roman" w:cs="Times New Roman"/>
          <w:color w:val="000000"/>
        </w:rPr>
        <w:t xml:space="preserve">de </w:t>
      </w:r>
      <w:r w:rsidR="004E5392">
        <w:rPr>
          <w:rFonts w:ascii="Times New Roman" w:eastAsia="MS Mincho" w:hAnsi="Times New Roman" w:cs="Times New Roman"/>
          <w:color w:val="000000"/>
        </w:rPr>
        <w:t xml:space="preserve">Junho </w:t>
      </w:r>
      <w:r w:rsidRPr="00BF7D4A">
        <w:rPr>
          <w:rFonts w:ascii="Times New Roman" w:eastAsia="MS Mincho" w:hAnsi="Times New Roman" w:cs="Times New Roman"/>
          <w:color w:val="000000"/>
        </w:rPr>
        <w:t>de 2024.</w:t>
      </w:r>
    </w:p>
    <w:p w14:paraId="1D5F1A92" w14:textId="5D872A87" w:rsidR="00AA7533" w:rsidRPr="00BF7D4A" w:rsidRDefault="00AA7533" w:rsidP="004E5392">
      <w:pPr>
        <w:spacing w:beforeLines="120" w:before="288" w:afterLines="120" w:after="288" w:line="312" w:lineRule="auto"/>
        <w:ind w:firstLine="567"/>
        <w:jc w:val="center"/>
        <w:rPr>
          <w:rFonts w:ascii="Times New Roman" w:eastAsia="MS Mincho" w:hAnsi="Times New Roman" w:cs="Times New Roman"/>
          <w:color w:val="000000"/>
        </w:rPr>
      </w:pPr>
    </w:p>
    <w:p w14:paraId="25776246" w14:textId="04F19573" w:rsidR="00AA7533" w:rsidRPr="00BF7D4A" w:rsidRDefault="00AA7533" w:rsidP="004E5392">
      <w:pPr>
        <w:spacing w:beforeLines="120" w:before="288" w:afterLines="120" w:after="288"/>
        <w:ind w:firstLine="567"/>
        <w:contextualSpacing/>
        <w:jc w:val="center"/>
        <w:rPr>
          <w:rFonts w:ascii="Times New Roman" w:eastAsia="MS Mincho" w:hAnsi="Times New Roman" w:cs="Times New Roman"/>
          <w:color w:val="000000"/>
        </w:rPr>
      </w:pPr>
    </w:p>
    <w:p w14:paraId="42FF0730" w14:textId="7D89873B" w:rsidR="00AA7533" w:rsidRPr="00BF7D4A" w:rsidRDefault="00AA7533" w:rsidP="004E5392">
      <w:pPr>
        <w:spacing w:beforeLines="120" w:before="288" w:afterLines="120" w:after="288"/>
        <w:ind w:firstLine="567"/>
        <w:contextualSpacing/>
        <w:jc w:val="center"/>
        <w:rPr>
          <w:rFonts w:ascii="Times New Roman" w:eastAsia="MS Mincho" w:hAnsi="Times New Roman" w:cs="Times New Roman"/>
          <w:color w:val="000000"/>
        </w:rPr>
      </w:pPr>
      <w:r w:rsidRPr="00BF7D4A">
        <w:rPr>
          <w:rFonts w:ascii="Times New Roman" w:eastAsia="MS Mincho" w:hAnsi="Times New Roman" w:cs="Times New Roman"/>
          <w:color w:val="000000"/>
        </w:rPr>
        <w:t>____________________________________________</w:t>
      </w:r>
    </w:p>
    <w:p w14:paraId="2015D9F2" w14:textId="5677F83C" w:rsidR="008F4CFF" w:rsidRPr="00BF7D4A" w:rsidRDefault="008F4CFF" w:rsidP="004E5392">
      <w:pPr>
        <w:spacing w:beforeLines="120" w:before="288" w:afterLines="120" w:after="288"/>
        <w:ind w:firstLine="567"/>
        <w:contextualSpacing/>
        <w:jc w:val="center"/>
        <w:rPr>
          <w:rFonts w:ascii="Times New Roman" w:eastAsia="MS Mincho" w:hAnsi="Times New Roman" w:cs="Times New Roman"/>
          <w:color w:val="000000"/>
        </w:rPr>
      </w:pPr>
      <w:r w:rsidRPr="00BF7D4A">
        <w:rPr>
          <w:rFonts w:ascii="Times New Roman" w:eastAsia="MS Mincho" w:hAnsi="Times New Roman" w:cs="Times New Roman"/>
          <w:color w:val="000000"/>
        </w:rPr>
        <w:t>Antônio Manoel da Silva Junior</w:t>
      </w:r>
    </w:p>
    <w:p w14:paraId="537B0836" w14:textId="58BAD646" w:rsidR="00CE2D90" w:rsidRPr="00BF7D4A" w:rsidRDefault="008F4CFF" w:rsidP="004E5392">
      <w:pPr>
        <w:spacing w:beforeLines="120" w:before="288" w:afterLines="120" w:after="288"/>
        <w:ind w:firstLine="567"/>
        <w:contextualSpacing/>
        <w:jc w:val="center"/>
        <w:rPr>
          <w:rFonts w:ascii="Times New Roman" w:eastAsia="MS Mincho" w:hAnsi="Times New Roman" w:cs="Times New Roman"/>
          <w:color w:val="000000"/>
        </w:rPr>
      </w:pPr>
      <w:r w:rsidRPr="00BF7D4A">
        <w:rPr>
          <w:rFonts w:ascii="Times New Roman" w:eastAsia="MS Mincho" w:hAnsi="Times New Roman" w:cs="Times New Roman"/>
          <w:color w:val="000000"/>
        </w:rPr>
        <w:t>Prefeito</w:t>
      </w:r>
    </w:p>
    <w:p w14:paraId="12BB1DE3" w14:textId="77777777" w:rsidR="00CE2D90" w:rsidRPr="00BF7D4A" w:rsidRDefault="00CE2D90" w:rsidP="004E5392">
      <w:pPr>
        <w:contextualSpacing/>
        <w:jc w:val="center"/>
        <w:rPr>
          <w:rFonts w:ascii="Times New Roman" w:eastAsia="MS Mincho" w:hAnsi="Times New Roman" w:cs="Times New Roman"/>
          <w:color w:val="000000"/>
        </w:rPr>
      </w:pPr>
      <w:r w:rsidRPr="00BF7D4A">
        <w:rPr>
          <w:rFonts w:ascii="Times New Roman" w:eastAsia="MS Mincho" w:hAnsi="Times New Roman" w:cs="Times New Roman"/>
          <w:color w:val="000000"/>
        </w:rPr>
        <w:br w:type="page"/>
      </w:r>
    </w:p>
    <w:p w14:paraId="1F705A9B" w14:textId="11684EB5" w:rsidR="00CE2D90" w:rsidRPr="00BF7D4A" w:rsidRDefault="006C6D61" w:rsidP="00CE2D90">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noProof/>
          <w:lang w:eastAsia="pt-BR"/>
        </w:rPr>
        <w:lastRenderedPageBreak/>
        <w:drawing>
          <wp:anchor distT="0" distB="0" distL="114300" distR="114300" simplePos="0" relativeHeight="251658240" behindDoc="0" locked="0" layoutInCell="1" allowOverlap="1" wp14:anchorId="5CFA8896" wp14:editId="7BC03160">
            <wp:simplePos x="0" y="0"/>
            <wp:positionH relativeFrom="column">
              <wp:posOffset>251647</wp:posOffset>
            </wp:positionH>
            <wp:positionV relativeFrom="paragraph">
              <wp:posOffset>398923</wp:posOffset>
            </wp:positionV>
            <wp:extent cx="5296650" cy="7551127"/>
            <wp:effectExtent l="0" t="0" r="0" b="0"/>
            <wp:wrapTopAndBottom/>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RMO DE REFERENCIA - INSUMOS VETERINÁRIOS_page-0001.jpg"/>
                    <pic:cNvPicPr/>
                  </pic:nvPicPr>
                  <pic:blipFill>
                    <a:blip r:embed="rId69">
                      <a:extLst>
                        <a:ext uri="{28A0092B-C50C-407E-A947-70E740481C1C}">
                          <a14:useLocalDpi xmlns:a14="http://schemas.microsoft.com/office/drawing/2010/main" val="0"/>
                        </a:ext>
                      </a:extLst>
                    </a:blip>
                    <a:stretch>
                      <a:fillRect/>
                    </a:stretch>
                  </pic:blipFill>
                  <pic:spPr>
                    <a:xfrm>
                      <a:off x="0" y="0"/>
                      <a:ext cx="5296650" cy="7551127"/>
                    </a:xfrm>
                    <a:prstGeom prst="rect">
                      <a:avLst/>
                    </a:prstGeom>
                  </pic:spPr>
                </pic:pic>
              </a:graphicData>
            </a:graphic>
            <wp14:sizeRelH relativeFrom="page">
              <wp14:pctWidth>0</wp14:pctWidth>
            </wp14:sizeRelH>
            <wp14:sizeRelV relativeFrom="page">
              <wp14:pctHeight>0</wp14:pctHeight>
            </wp14:sizeRelV>
          </wp:anchor>
        </w:drawing>
      </w:r>
      <w:r w:rsidR="00CE2D90" w:rsidRPr="00BF7D4A">
        <w:rPr>
          <w:rFonts w:ascii="Times New Roman" w:hAnsi="Times New Roman" w:cs="Times New Roman"/>
          <w:b/>
          <w:bCs/>
        </w:rPr>
        <w:t xml:space="preserve">ANEXO I </w:t>
      </w:r>
      <w:r w:rsidRPr="00BF7D4A">
        <w:rPr>
          <w:rFonts w:ascii="Times New Roman" w:hAnsi="Times New Roman" w:cs="Times New Roman"/>
          <w:b/>
          <w:bCs/>
        </w:rPr>
        <w:t>– TERMO DE REFERENCIA</w:t>
      </w:r>
    </w:p>
    <w:p w14:paraId="7909C80F" w14:textId="016817DE" w:rsidR="006C6D61" w:rsidRPr="00BF7D4A" w:rsidRDefault="006C6D61" w:rsidP="00CE2D90">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noProof/>
          <w:lang w:eastAsia="pt-BR"/>
        </w:rPr>
        <w:lastRenderedPageBreak/>
        <w:drawing>
          <wp:inline distT="0" distB="0" distL="0" distR="0" wp14:anchorId="505E7E3A" wp14:editId="42A5649F">
            <wp:extent cx="5760085" cy="8211820"/>
            <wp:effectExtent l="0" t="0" r="0" b="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ERMO DE REFERENCIA - INSUMOS VETERINÁRIOS_page-0002.jpg"/>
                    <pic:cNvPicPr/>
                  </pic:nvPicPr>
                  <pic:blipFill>
                    <a:blip r:embed="rId7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7610D7DE" wp14:editId="5E120592">
            <wp:extent cx="5760085" cy="8211820"/>
            <wp:effectExtent l="0" t="0" r="0" b="0"/>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ERMO DE REFERENCIA - INSUMOS VETERINÁRIOS_page-0003.jpg"/>
                    <pic:cNvPicPr/>
                  </pic:nvPicPr>
                  <pic:blipFill>
                    <a:blip r:embed="rId71">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4D4727E7" wp14:editId="746C9BC3">
            <wp:extent cx="5760085" cy="821182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RMO DE REFERENCIA - INSUMOS VETERINÁRIOS_page-0004.jpg"/>
                    <pic:cNvPicPr/>
                  </pic:nvPicPr>
                  <pic:blipFill>
                    <a:blip r:embed="rId72">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5782625E" wp14:editId="05A06CFF">
            <wp:extent cx="5760085" cy="821182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ERMO DE REFERENCIA - INSUMOS VETERINÁRIOS_page-0005.jpg"/>
                    <pic:cNvPicPr/>
                  </pic:nvPicPr>
                  <pic:blipFill>
                    <a:blip r:embed="rId73">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1B9A91F7" wp14:editId="76822E80">
            <wp:extent cx="5760085" cy="821182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ERMO DE REFERENCIA - INSUMOS VETERINÁRIOS_page-0006.jpg"/>
                    <pic:cNvPicPr/>
                  </pic:nvPicPr>
                  <pic:blipFill>
                    <a:blip r:embed="rId74">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7835FCF0" wp14:editId="7B3EE9B8">
            <wp:extent cx="5760085" cy="8211820"/>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ERMO DE REFERENCIA - INSUMOS VETERINÁRIOS_page-0007.jpg"/>
                    <pic:cNvPicPr/>
                  </pic:nvPicPr>
                  <pic:blipFill>
                    <a:blip r:embed="rId75">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53DD350A" wp14:editId="3799368C">
            <wp:extent cx="5760085" cy="8211820"/>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RMO DE REFERENCIA - INSUMOS VETERINÁRIOS_page-0008.jpg"/>
                    <pic:cNvPicPr/>
                  </pic:nvPicPr>
                  <pic:blipFill>
                    <a:blip r:embed="rId76">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32AC7778" wp14:editId="0BCE78B2">
            <wp:extent cx="5760085" cy="8211820"/>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TERMO DE REFERENCIA - INSUMOS VETERINÁRIOS_page-0009.jpg"/>
                    <pic:cNvPicPr/>
                  </pic:nvPicPr>
                  <pic:blipFill>
                    <a:blip r:embed="rId77">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08B53B08" wp14:editId="0AF9045B">
            <wp:extent cx="5760085" cy="8211820"/>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ERMO DE REFERENCIA - INSUMOS VETERINÁRIOS_page-0010.jpg"/>
                    <pic:cNvPicPr/>
                  </pic:nvPicPr>
                  <pic:blipFill>
                    <a:blip r:embed="rId78">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52FE7B5D" wp14:editId="0E28D9AC">
            <wp:extent cx="5760085" cy="8211820"/>
            <wp:effectExtent l="0" t="0" r="0"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TERMO DE REFERENCIA - INSUMOS VETERINÁRIOS_page-0011.jpg"/>
                    <pic:cNvPicPr/>
                  </pic:nvPicPr>
                  <pic:blipFill>
                    <a:blip r:embed="rId79">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7281B2DD" wp14:editId="50336151">
            <wp:extent cx="5760085" cy="8211820"/>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ERMO DE REFERENCIA - INSUMOS VETERINÁRIOS_page-0012.jpg"/>
                    <pic:cNvPicPr/>
                  </pic:nvPicPr>
                  <pic:blipFill>
                    <a:blip r:embed="rId8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59D01994" wp14:editId="5E29455A">
            <wp:extent cx="5760085" cy="8211820"/>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TERMO DE REFERENCIA - INSUMOS VETERINÁRIOS_page-0013.jpg"/>
                    <pic:cNvPicPr/>
                  </pic:nvPicPr>
                  <pic:blipFill>
                    <a:blip r:embed="rId81">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196D8407" wp14:editId="7056813B">
            <wp:extent cx="5760085" cy="8211820"/>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TERMO DE REFERENCIA - INSUMOS VETERINÁRIOS_page-0014.jpg"/>
                    <pic:cNvPicPr/>
                  </pic:nvPicPr>
                  <pic:blipFill>
                    <a:blip r:embed="rId82">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1B17A0F3" wp14:editId="41A8B815">
            <wp:extent cx="5760085" cy="821182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ERMO DE REFERENCIA - INSUMOS VETERINÁRIOS_page-0015.jpg"/>
                    <pic:cNvPicPr/>
                  </pic:nvPicPr>
                  <pic:blipFill>
                    <a:blip r:embed="rId83">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47039E9C" wp14:editId="00AADD04">
            <wp:extent cx="5760085" cy="8211820"/>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TERMO DE REFERENCIA - INSUMOS VETERINÁRIOS_page-0016.jpg"/>
                    <pic:cNvPicPr/>
                  </pic:nvPicPr>
                  <pic:blipFill>
                    <a:blip r:embed="rId84">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51D4DED3" wp14:editId="35ED9EB2">
            <wp:extent cx="5760085" cy="8211820"/>
            <wp:effectExtent l="0" t="0" r="0"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ERMO DE REFERENCIA - INSUMOS VETERINÁRIOS_page-0017.jpg"/>
                    <pic:cNvPicPr/>
                  </pic:nvPicPr>
                  <pic:blipFill>
                    <a:blip r:embed="rId85">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73D9942A" wp14:editId="77EDEE00">
            <wp:extent cx="5760085" cy="8211820"/>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ERMO DE REFERENCIA - INSUMOS VETERINÁRIOS_page-0018.jpg"/>
                    <pic:cNvPicPr/>
                  </pic:nvPicPr>
                  <pic:blipFill>
                    <a:blip r:embed="rId86">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6EDA2038" wp14:editId="7DD06B69">
            <wp:extent cx="5760085" cy="8211820"/>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TERMO DE REFERENCIA - INSUMOS VETERINÁRIOS_page-0019.jpg"/>
                    <pic:cNvPicPr/>
                  </pic:nvPicPr>
                  <pic:blipFill>
                    <a:blip r:embed="rId87">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b/>
          <w:bCs/>
          <w:noProof/>
          <w:lang w:eastAsia="pt-BR"/>
        </w:rPr>
        <w:lastRenderedPageBreak/>
        <w:drawing>
          <wp:inline distT="0" distB="0" distL="0" distR="0" wp14:anchorId="353FEF6B" wp14:editId="3FB58D43">
            <wp:extent cx="5760085" cy="821182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TERMO DE REFERENCIA - INSUMOS VETERINÁRIOS_page-0020.jpg"/>
                    <pic:cNvPicPr/>
                  </pic:nvPicPr>
                  <pic:blipFill>
                    <a:blip r:embed="rId88">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5C65BD1C" w14:textId="37442D0C" w:rsidR="00CE2D90" w:rsidRPr="00BF7D4A" w:rsidRDefault="00CE2D90" w:rsidP="00CE2D90">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rPr>
        <w:lastRenderedPageBreak/>
        <w:t xml:space="preserve">APENDICE ANEXO I </w:t>
      </w:r>
      <w:r w:rsidR="006C6D61" w:rsidRPr="00BF7D4A">
        <w:rPr>
          <w:rFonts w:ascii="Times New Roman" w:hAnsi="Times New Roman" w:cs="Times New Roman"/>
          <w:b/>
          <w:bCs/>
        </w:rPr>
        <w:t xml:space="preserve"> - ESTUDO TÉCNICO PRELIMINAR</w:t>
      </w:r>
    </w:p>
    <w:p w14:paraId="4D81087D" w14:textId="569FFE0D" w:rsidR="006C6D61" w:rsidRPr="00BF7D4A" w:rsidRDefault="006C6D61" w:rsidP="00CE2D90">
      <w:pPr>
        <w:pStyle w:val="Default"/>
        <w:tabs>
          <w:tab w:val="left" w:pos="851"/>
        </w:tabs>
        <w:spacing w:line="360" w:lineRule="auto"/>
        <w:jc w:val="center"/>
        <w:rPr>
          <w:rFonts w:ascii="Times New Roman" w:hAnsi="Times New Roman" w:cs="Times New Roman"/>
          <w:b/>
          <w:bCs/>
        </w:rPr>
      </w:pPr>
      <w:r w:rsidRPr="00BF7D4A">
        <w:rPr>
          <w:rFonts w:ascii="Times New Roman" w:hAnsi="Times New Roman" w:cs="Times New Roman"/>
          <w:b/>
          <w:bCs/>
          <w:noProof/>
          <w:lang w:eastAsia="pt-BR"/>
        </w:rPr>
        <w:drawing>
          <wp:inline distT="0" distB="0" distL="0" distR="0" wp14:anchorId="52E20C58" wp14:editId="7F13CFCC">
            <wp:extent cx="5289234" cy="7540555"/>
            <wp:effectExtent l="0" t="0" r="6985" b="381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TP INSUMOS VETERINÁRIOS_page-0001.jpg"/>
                    <pic:cNvPicPr/>
                  </pic:nvPicPr>
                  <pic:blipFill>
                    <a:blip r:embed="rId89">
                      <a:extLst>
                        <a:ext uri="{28A0092B-C50C-407E-A947-70E740481C1C}">
                          <a14:useLocalDpi xmlns:a14="http://schemas.microsoft.com/office/drawing/2010/main" val="0"/>
                        </a:ext>
                      </a:extLst>
                    </a:blip>
                    <a:stretch>
                      <a:fillRect/>
                    </a:stretch>
                  </pic:blipFill>
                  <pic:spPr>
                    <a:xfrm>
                      <a:off x="0" y="0"/>
                      <a:ext cx="5291169" cy="7543313"/>
                    </a:xfrm>
                    <a:prstGeom prst="rect">
                      <a:avLst/>
                    </a:prstGeom>
                  </pic:spPr>
                </pic:pic>
              </a:graphicData>
            </a:graphic>
          </wp:inline>
        </w:drawing>
      </w:r>
    </w:p>
    <w:p w14:paraId="3BC94864" w14:textId="7E69C016" w:rsidR="00CE2D90" w:rsidRPr="00BF7D4A" w:rsidRDefault="006C6D61"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66588D81" wp14:editId="1D825B2E">
            <wp:extent cx="5760085" cy="8211820"/>
            <wp:effectExtent l="0" t="0" r="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TP INSUMOS VETERINÁRIOS_page-0002.jpg"/>
                    <pic:cNvPicPr/>
                  </pic:nvPicPr>
                  <pic:blipFill>
                    <a:blip r:embed="rId9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39FB18A2" wp14:editId="2CF0AB62">
            <wp:extent cx="5760085" cy="821182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ETP INSUMOS VETERINÁRIOS_page-0003.jpg"/>
                    <pic:cNvPicPr/>
                  </pic:nvPicPr>
                  <pic:blipFill>
                    <a:blip r:embed="rId91">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33EB0789" w14:textId="123970EC" w:rsidR="00CE2D90" w:rsidRPr="00BF7D4A" w:rsidRDefault="006C6D61"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40ADDB83" wp14:editId="4E0F8B66">
            <wp:extent cx="5760085" cy="8211820"/>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TP INSUMOS VETERINÁRIOS_page-0004.jpg"/>
                    <pic:cNvPicPr/>
                  </pic:nvPicPr>
                  <pic:blipFill>
                    <a:blip r:embed="rId92">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68728FF7" w14:textId="040A1C92" w:rsidR="00CE2D90" w:rsidRPr="00BF7D4A" w:rsidRDefault="006C6D61"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0D7C30A8" wp14:editId="3F28E074">
            <wp:extent cx="5760085" cy="8211820"/>
            <wp:effectExtent l="0" t="0" r="0" b="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TP INSUMOS VETERINÁRIOS_page-0005.jpg"/>
                    <pic:cNvPicPr/>
                  </pic:nvPicPr>
                  <pic:blipFill>
                    <a:blip r:embed="rId93">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077BD73D" wp14:editId="1E3787C0">
            <wp:extent cx="5760085" cy="8211820"/>
            <wp:effectExtent l="0"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TP INSUMOS VETERINÁRIOS_page-0006.jpg"/>
                    <pic:cNvPicPr/>
                  </pic:nvPicPr>
                  <pic:blipFill>
                    <a:blip r:embed="rId94">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46369008" wp14:editId="535FA0C6">
            <wp:extent cx="5760085" cy="821182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TP INSUMOS VETERINÁRIOS_page-0007.jpg"/>
                    <pic:cNvPicPr/>
                  </pic:nvPicPr>
                  <pic:blipFill>
                    <a:blip r:embed="rId95">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1033A3F5" wp14:editId="16A7A579">
            <wp:extent cx="5760085" cy="8211820"/>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TP INSUMOS VETERINÁRIOS_page-0008.jpg"/>
                    <pic:cNvPicPr/>
                  </pic:nvPicPr>
                  <pic:blipFill>
                    <a:blip r:embed="rId96">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6207A613" wp14:editId="3883C8C2">
            <wp:extent cx="5760085" cy="8211820"/>
            <wp:effectExtent l="0" t="0" r="0"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ETP INSUMOS VETERINÁRIOS_page-0009.jpg"/>
                    <pic:cNvPicPr/>
                  </pic:nvPicPr>
                  <pic:blipFill>
                    <a:blip r:embed="rId97">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0E09F3CA" w14:textId="497760AB"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4CCF1F56" wp14:editId="029BA72B">
            <wp:extent cx="5760085" cy="8211820"/>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ETP INSUMOS VETERINÁRIOS_page-0010.jpg"/>
                    <pic:cNvPicPr/>
                  </pic:nvPicPr>
                  <pic:blipFill>
                    <a:blip r:embed="rId98">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214FA068" wp14:editId="2868D38C">
            <wp:extent cx="5760085" cy="8211820"/>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TP INSUMOS VETERINÁRIOS_page-0011.jpg"/>
                    <pic:cNvPicPr/>
                  </pic:nvPicPr>
                  <pic:blipFill>
                    <a:blip r:embed="rId99">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03C4679A" wp14:editId="58885ACE">
            <wp:extent cx="5760085" cy="8211820"/>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ETP INSUMOS VETERINÁRIOS_page-0012.jpg"/>
                    <pic:cNvPicPr/>
                  </pic:nvPicPr>
                  <pic:blipFill>
                    <a:blip r:embed="rId10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2EDA45EE" w14:textId="28EB10D4"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5CF15933" wp14:editId="3B28426D">
            <wp:extent cx="5760085" cy="821182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TP INSUMOS VETERINÁRIOS_page-0013.jpg"/>
                    <pic:cNvPicPr/>
                  </pic:nvPicPr>
                  <pic:blipFill>
                    <a:blip r:embed="rId101">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06B9821F" w14:textId="2B8C2B4C"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3B65BE7A" wp14:editId="4EBF4EF2">
            <wp:extent cx="5760085" cy="821182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TP INSUMOS VETERINÁRIOS_page-0014.jpg"/>
                    <pic:cNvPicPr/>
                  </pic:nvPicPr>
                  <pic:blipFill>
                    <a:blip r:embed="rId102">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15C19DC1" w14:textId="00698DC2"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369AAAC1" wp14:editId="7C918547">
            <wp:extent cx="5760085" cy="8211820"/>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ETP INSUMOS VETERINÁRIOS_page-0015.jpg"/>
                    <pic:cNvPicPr/>
                  </pic:nvPicPr>
                  <pic:blipFill>
                    <a:blip r:embed="rId103">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40F088BD" wp14:editId="75B2EB1A">
            <wp:extent cx="5760085" cy="821182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TP INSUMOS VETERINÁRIOS_page-0016.jpg"/>
                    <pic:cNvPicPr/>
                  </pic:nvPicPr>
                  <pic:blipFill>
                    <a:blip r:embed="rId104">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7D348472" wp14:editId="6BF23D74">
            <wp:extent cx="5760085" cy="8211820"/>
            <wp:effectExtent l="0" t="0"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ETP INSUMOS VETERINÁRIOS_page-0017.jpg"/>
                    <pic:cNvPicPr/>
                  </pic:nvPicPr>
                  <pic:blipFill>
                    <a:blip r:embed="rId105">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7425357A" wp14:editId="472C7277">
            <wp:extent cx="5760085" cy="8211820"/>
            <wp:effectExtent l="0" t="0" r="0"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ETP INSUMOS VETERINÁRIOS_page-0018.jpg"/>
                    <pic:cNvPicPr/>
                  </pic:nvPicPr>
                  <pic:blipFill>
                    <a:blip r:embed="rId106">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500B2738" wp14:editId="0F302BA8">
            <wp:extent cx="5760085" cy="821182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ETP INSUMOS VETERINÁRIOS_page-0019.jpg"/>
                    <pic:cNvPicPr/>
                  </pic:nvPicPr>
                  <pic:blipFill>
                    <a:blip r:embed="rId107">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1DE36457" wp14:editId="46077923">
            <wp:extent cx="5760085" cy="8211820"/>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TP INSUMOS VETERINÁRIOS_page-0020.jpg"/>
                    <pic:cNvPicPr/>
                  </pic:nvPicPr>
                  <pic:blipFill>
                    <a:blip r:embed="rId108">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2B2F0CE5" wp14:editId="27BF1AE5">
            <wp:extent cx="5760085" cy="821182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TP INSUMOS VETERINÁRIOS_page-0021.jpg"/>
                    <pic:cNvPicPr/>
                  </pic:nvPicPr>
                  <pic:blipFill>
                    <a:blip r:embed="rId109">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6C700A6A" wp14:editId="69777B3C">
            <wp:extent cx="5760085" cy="8211820"/>
            <wp:effectExtent l="0" t="0" r="0"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ETP INSUMOS VETERINÁRIOS_page-0022.jpg"/>
                    <pic:cNvPicPr/>
                  </pic:nvPicPr>
                  <pic:blipFill>
                    <a:blip r:embed="rId11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3FCDBB52" w14:textId="639768CC"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429C4841" wp14:editId="755E0FF8">
            <wp:extent cx="5760085" cy="821182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TP INSUMOS VETERINÁRIOS_page-0023.jpg"/>
                    <pic:cNvPicPr/>
                  </pic:nvPicPr>
                  <pic:blipFill>
                    <a:blip r:embed="rId111">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52981A32" w14:textId="7ABFCFE6"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063907AE" wp14:editId="70AAB806">
            <wp:extent cx="5760085" cy="8211820"/>
            <wp:effectExtent l="0" t="0" r="0" b="0"/>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ETP INSUMOS VETERINÁRIOS_page-0024.jpg"/>
                    <pic:cNvPicPr/>
                  </pic:nvPicPr>
                  <pic:blipFill>
                    <a:blip r:embed="rId112">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787421BC" wp14:editId="6062B8D6">
            <wp:extent cx="5760085" cy="8211820"/>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TP INSUMOS VETERINÁRIOS_page-0025.jpg"/>
                    <pic:cNvPicPr/>
                  </pic:nvPicPr>
                  <pic:blipFill>
                    <a:blip r:embed="rId113">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hAnsi="Times New Roman" w:cs="Times New Roman"/>
          <w:noProof/>
        </w:rPr>
        <w:lastRenderedPageBreak/>
        <w:drawing>
          <wp:inline distT="0" distB="0" distL="0" distR="0" wp14:anchorId="2B97AEF4" wp14:editId="4659D0EB">
            <wp:extent cx="5760085" cy="8211820"/>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ETP INSUMOS VETERINÁRIOS_page-0026.jpg"/>
                    <pic:cNvPicPr/>
                  </pic:nvPicPr>
                  <pic:blipFill>
                    <a:blip r:embed="rId114">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3031CF19" w14:textId="3B8D8A75" w:rsidR="00CE2D90" w:rsidRPr="00BF7D4A" w:rsidRDefault="00BF7D4A" w:rsidP="00CE2D90">
      <w:pPr>
        <w:rPr>
          <w:rFonts w:ascii="Times New Roman" w:hAnsi="Times New Roman" w:cs="Times New Roman"/>
        </w:rPr>
      </w:pPr>
      <w:r w:rsidRPr="00BF7D4A">
        <w:rPr>
          <w:rFonts w:ascii="Times New Roman" w:hAnsi="Times New Roman" w:cs="Times New Roman"/>
          <w:noProof/>
        </w:rPr>
        <w:lastRenderedPageBreak/>
        <w:drawing>
          <wp:inline distT="0" distB="0" distL="0" distR="0" wp14:anchorId="40058E3C" wp14:editId="216F4238">
            <wp:extent cx="5760085" cy="8211820"/>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ETP INSUMOS VETERINÁRIOS_page-0027.jpg"/>
                    <pic:cNvPicPr/>
                  </pic:nvPicPr>
                  <pic:blipFill>
                    <a:blip r:embed="rId115">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59B03A56" w14:textId="1F76E735" w:rsidR="008F4CFF" w:rsidRPr="00BF7D4A" w:rsidRDefault="00BF7D4A" w:rsidP="008F4CFF">
      <w:pPr>
        <w:spacing w:beforeLines="120" w:before="288" w:afterLines="120" w:after="288" w:line="312" w:lineRule="auto"/>
        <w:ind w:firstLine="567"/>
        <w:rPr>
          <w:rFonts w:ascii="Times New Roman" w:eastAsia="MS Mincho" w:hAnsi="Times New Roman" w:cs="Times New Roman"/>
          <w:color w:val="000000"/>
        </w:rPr>
      </w:pPr>
      <w:r w:rsidRPr="00BF7D4A">
        <w:rPr>
          <w:rFonts w:ascii="Times New Roman" w:eastAsia="MS Mincho" w:hAnsi="Times New Roman" w:cs="Times New Roman"/>
          <w:noProof/>
          <w:color w:val="000000"/>
        </w:rPr>
        <w:lastRenderedPageBreak/>
        <w:drawing>
          <wp:inline distT="0" distB="0" distL="0" distR="0" wp14:anchorId="5668CC5E" wp14:editId="3D43396A">
            <wp:extent cx="5760085" cy="8211820"/>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ETP INSUMOS VETERINÁRIOS_page-0028.jpg"/>
                    <pic:cNvPicPr/>
                  </pic:nvPicPr>
                  <pic:blipFill>
                    <a:blip r:embed="rId116">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eastAsia="MS Mincho" w:hAnsi="Times New Roman" w:cs="Times New Roman"/>
          <w:noProof/>
          <w:color w:val="000000"/>
        </w:rPr>
        <w:lastRenderedPageBreak/>
        <w:drawing>
          <wp:inline distT="0" distB="0" distL="0" distR="0" wp14:anchorId="0DFC9FC4" wp14:editId="56FE5985">
            <wp:extent cx="5760085" cy="8211820"/>
            <wp:effectExtent l="0" t="0" r="0" b="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ETP INSUMOS VETERINÁRIOS_page-0029.jpg"/>
                    <pic:cNvPicPr/>
                  </pic:nvPicPr>
                  <pic:blipFill>
                    <a:blip r:embed="rId117">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eastAsia="MS Mincho" w:hAnsi="Times New Roman" w:cs="Times New Roman"/>
          <w:noProof/>
          <w:color w:val="000000"/>
        </w:rPr>
        <w:lastRenderedPageBreak/>
        <w:drawing>
          <wp:inline distT="0" distB="0" distL="0" distR="0" wp14:anchorId="2D448401" wp14:editId="76BD1E20">
            <wp:extent cx="5760085" cy="8211820"/>
            <wp:effectExtent l="0" t="0" r="0"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ETP INSUMOS VETERINÁRIOS_page-0030.jpg"/>
                    <pic:cNvPicPr/>
                  </pic:nvPicPr>
                  <pic:blipFill>
                    <a:blip r:embed="rId118">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eastAsia="MS Mincho" w:hAnsi="Times New Roman" w:cs="Times New Roman"/>
          <w:noProof/>
          <w:color w:val="000000"/>
        </w:rPr>
        <w:lastRenderedPageBreak/>
        <w:drawing>
          <wp:inline distT="0" distB="0" distL="0" distR="0" wp14:anchorId="7D1A7438" wp14:editId="5039B785">
            <wp:extent cx="5760085" cy="8211820"/>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ETP INSUMOS VETERINÁRIOS_page-0031.jpg"/>
                    <pic:cNvPicPr/>
                  </pic:nvPicPr>
                  <pic:blipFill>
                    <a:blip r:embed="rId119">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r w:rsidRPr="00BF7D4A">
        <w:rPr>
          <w:rFonts w:ascii="Times New Roman" w:eastAsia="MS Mincho" w:hAnsi="Times New Roman" w:cs="Times New Roman"/>
          <w:noProof/>
          <w:color w:val="000000"/>
        </w:rPr>
        <w:lastRenderedPageBreak/>
        <w:drawing>
          <wp:inline distT="0" distB="0" distL="0" distR="0" wp14:anchorId="2F908E15" wp14:editId="514259EF">
            <wp:extent cx="5760085" cy="8211820"/>
            <wp:effectExtent l="0" t="0" r="0" b="0"/>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ETP INSUMOS VETERINÁRIOS_page-0032.jpg"/>
                    <pic:cNvPicPr/>
                  </pic:nvPicPr>
                  <pic:blipFill>
                    <a:blip r:embed="rId120">
                      <a:extLst>
                        <a:ext uri="{28A0092B-C50C-407E-A947-70E740481C1C}">
                          <a14:useLocalDpi xmlns:a14="http://schemas.microsoft.com/office/drawing/2010/main" val="0"/>
                        </a:ext>
                      </a:extLst>
                    </a:blip>
                    <a:stretch>
                      <a:fillRect/>
                    </a:stretch>
                  </pic:blipFill>
                  <pic:spPr>
                    <a:xfrm>
                      <a:off x="0" y="0"/>
                      <a:ext cx="5760085" cy="8211820"/>
                    </a:xfrm>
                    <a:prstGeom prst="rect">
                      <a:avLst/>
                    </a:prstGeom>
                  </pic:spPr>
                </pic:pic>
              </a:graphicData>
            </a:graphic>
          </wp:inline>
        </w:drawing>
      </w:r>
    </w:p>
    <w:p w14:paraId="6CC156E6" w14:textId="6F83AD13" w:rsidR="00CE2D90" w:rsidRPr="00BF7D4A" w:rsidRDefault="00CE2D90" w:rsidP="00CE2D90">
      <w:pPr>
        <w:pStyle w:val="Default"/>
        <w:tabs>
          <w:tab w:val="left" w:pos="851"/>
        </w:tabs>
        <w:jc w:val="center"/>
        <w:rPr>
          <w:rFonts w:ascii="Times New Roman" w:hAnsi="Times New Roman" w:cs="Times New Roman"/>
          <w:b/>
        </w:rPr>
      </w:pPr>
      <w:r w:rsidRPr="00BF7D4A">
        <w:rPr>
          <w:rFonts w:ascii="Times New Roman" w:hAnsi="Times New Roman" w:cs="Times New Roman"/>
          <w:b/>
        </w:rPr>
        <w:lastRenderedPageBreak/>
        <w:t>ANEXO II – MINUTA DE ATA DE REGISTRO DE PREÇOS</w:t>
      </w:r>
    </w:p>
    <w:p w14:paraId="502FB90E" w14:textId="77777777" w:rsidR="00CE2D90" w:rsidRPr="00BF7D4A" w:rsidRDefault="00CE2D90" w:rsidP="00CE2D90">
      <w:pPr>
        <w:pStyle w:val="Default"/>
        <w:tabs>
          <w:tab w:val="left" w:pos="851"/>
        </w:tabs>
        <w:jc w:val="center"/>
        <w:rPr>
          <w:rFonts w:ascii="Times New Roman" w:hAnsi="Times New Roman" w:cs="Times New Roman"/>
          <w:b/>
        </w:rPr>
      </w:pPr>
    </w:p>
    <w:p w14:paraId="51DB1F88" w14:textId="5366B80C"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PREGÃO ELETRÔNICO</w:t>
      </w:r>
      <w:r w:rsidRPr="00BF7D4A">
        <w:rPr>
          <w:rFonts w:ascii="Times New Roman" w:hAnsi="Times New Roman" w:cs="Times New Roman"/>
        </w:rPr>
        <w:t xml:space="preserve"> Nº </w:t>
      </w:r>
      <w:r w:rsidR="00BF7D4A" w:rsidRPr="00BF7D4A">
        <w:rPr>
          <w:rFonts w:ascii="Times New Roman" w:hAnsi="Times New Roman" w:cs="Times New Roman"/>
        </w:rPr>
        <w:t>40</w:t>
      </w:r>
      <w:r w:rsidRPr="00BF7D4A">
        <w:rPr>
          <w:rFonts w:ascii="Times New Roman" w:hAnsi="Times New Roman" w:cs="Times New Roman"/>
        </w:rPr>
        <w:t>/</w:t>
      </w:r>
      <w:r w:rsidR="00AA4863" w:rsidRPr="00BF7D4A">
        <w:rPr>
          <w:rFonts w:ascii="Times New Roman" w:hAnsi="Times New Roman" w:cs="Times New Roman"/>
        </w:rPr>
        <w:t>2024</w:t>
      </w:r>
      <w:r w:rsidRPr="00BF7D4A">
        <w:rPr>
          <w:rFonts w:ascii="Times New Roman" w:hAnsi="Times New Roman" w:cs="Times New Roman"/>
        </w:rPr>
        <w:t xml:space="preserve"> </w:t>
      </w:r>
    </w:p>
    <w:p w14:paraId="5E558F41" w14:textId="7B18325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PROCESSO Nº</w:t>
      </w:r>
      <w:r w:rsidRPr="00BF7D4A">
        <w:rPr>
          <w:rFonts w:ascii="Times New Roman" w:hAnsi="Times New Roman" w:cs="Times New Roman"/>
        </w:rPr>
        <w:t xml:space="preserve"> </w:t>
      </w:r>
      <w:r w:rsidR="00BF7D4A" w:rsidRPr="00BF7D4A">
        <w:rPr>
          <w:rFonts w:ascii="Times New Roman" w:hAnsi="Times New Roman" w:cs="Times New Roman"/>
        </w:rPr>
        <w:t>98</w:t>
      </w:r>
      <w:r w:rsidRPr="00BF7D4A">
        <w:rPr>
          <w:rFonts w:ascii="Times New Roman" w:hAnsi="Times New Roman" w:cs="Times New Roman"/>
        </w:rPr>
        <w:t>/</w:t>
      </w:r>
      <w:r w:rsidR="00AA4863" w:rsidRPr="00BF7D4A">
        <w:rPr>
          <w:rFonts w:ascii="Times New Roman" w:hAnsi="Times New Roman" w:cs="Times New Roman"/>
        </w:rPr>
        <w:t>2024</w:t>
      </w:r>
      <w:r w:rsidRPr="00BF7D4A">
        <w:rPr>
          <w:rFonts w:ascii="Times New Roman" w:hAnsi="Times New Roman" w:cs="Times New Roman"/>
        </w:rPr>
        <w:t xml:space="preserve"> </w:t>
      </w:r>
    </w:p>
    <w:p w14:paraId="13658B34" w14:textId="29CDED04"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EDITAL</w:t>
      </w:r>
      <w:r w:rsidRPr="00BF7D4A">
        <w:rPr>
          <w:rFonts w:ascii="Times New Roman" w:hAnsi="Times New Roman" w:cs="Times New Roman"/>
        </w:rPr>
        <w:t xml:space="preserve"> Nº </w:t>
      </w:r>
      <w:r w:rsidR="00BF7D4A" w:rsidRPr="00BF7D4A">
        <w:rPr>
          <w:rFonts w:ascii="Times New Roman" w:hAnsi="Times New Roman" w:cs="Times New Roman"/>
        </w:rPr>
        <w:t>55</w:t>
      </w:r>
      <w:r w:rsidRPr="00BF7D4A">
        <w:rPr>
          <w:rFonts w:ascii="Times New Roman" w:hAnsi="Times New Roman" w:cs="Times New Roman"/>
        </w:rPr>
        <w:t>/</w:t>
      </w:r>
      <w:r w:rsidR="00AA4863" w:rsidRPr="00BF7D4A">
        <w:rPr>
          <w:rFonts w:ascii="Times New Roman" w:hAnsi="Times New Roman" w:cs="Times New Roman"/>
        </w:rPr>
        <w:t>2024</w:t>
      </w:r>
      <w:r w:rsidRPr="00BF7D4A">
        <w:rPr>
          <w:rFonts w:ascii="Times New Roman" w:hAnsi="Times New Roman" w:cs="Times New Roman"/>
        </w:rPr>
        <w:t xml:space="preserve"> </w:t>
      </w:r>
    </w:p>
    <w:p w14:paraId="399A1485" w14:textId="7777777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CONTRATADA</w:t>
      </w:r>
      <w:r w:rsidRPr="00BF7D4A">
        <w:rPr>
          <w:rFonts w:ascii="Times New Roman" w:hAnsi="Times New Roman" w:cs="Times New Roman"/>
        </w:rPr>
        <w:t xml:space="preserve">: XXXX </w:t>
      </w:r>
    </w:p>
    <w:p w14:paraId="671208DB" w14:textId="7777777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 xml:space="preserve">CNPJ </w:t>
      </w:r>
      <w:r w:rsidRPr="00BF7D4A">
        <w:rPr>
          <w:rFonts w:ascii="Times New Roman" w:hAnsi="Times New Roman" w:cs="Times New Roman"/>
        </w:rPr>
        <w:t xml:space="preserve">Nº XXXX </w:t>
      </w:r>
    </w:p>
    <w:p w14:paraId="39EAB1E5" w14:textId="23351140"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ATA DE REGISTRO DE PREÇOS</w:t>
      </w:r>
      <w:r w:rsidRPr="00BF7D4A">
        <w:rPr>
          <w:rFonts w:ascii="Times New Roman" w:hAnsi="Times New Roman" w:cs="Times New Roman"/>
        </w:rPr>
        <w:t xml:space="preserve"> Nº </w:t>
      </w:r>
      <w:r w:rsidR="00BF7D4A" w:rsidRPr="00BF7D4A">
        <w:rPr>
          <w:rFonts w:ascii="Times New Roman" w:hAnsi="Times New Roman" w:cs="Times New Roman"/>
        </w:rPr>
        <w:t>27</w:t>
      </w:r>
      <w:r w:rsidRPr="00BF7D4A">
        <w:rPr>
          <w:rFonts w:ascii="Times New Roman" w:hAnsi="Times New Roman" w:cs="Times New Roman"/>
        </w:rPr>
        <w:t>/</w:t>
      </w:r>
      <w:r w:rsidR="00AA4863" w:rsidRPr="00BF7D4A">
        <w:rPr>
          <w:rFonts w:ascii="Times New Roman" w:hAnsi="Times New Roman" w:cs="Times New Roman"/>
        </w:rPr>
        <w:t>2024</w:t>
      </w:r>
      <w:r w:rsidRPr="00BF7D4A">
        <w:rPr>
          <w:rFonts w:ascii="Times New Roman" w:hAnsi="Times New Roman" w:cs="Times New Roman"/>
        </w:rPr>
        <w:t xml:space="preserve"> </w:t>
      </w:r>
    </w:p>
    <w:p w14:paraId="7BB76D16" w14:textId="1F98B27C"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DATA ASSINATURA</w:t>
      </w:r>
      <w:r w:rsidRPr="00BF7D4A">
        <w:rPr>
          <w:rFonts w:ascii="Times New Roman" w:hAnsi="Times New Roman" w:cs="Times New Roman"/>
        </w:rPr>
        <w:t xml:space="preserve">: XXXX DE XXXX DE </w:t>
      </w:r>
      <w:r w:rsidR="00AA4863" w:rsidRPr="00BF7D4A">
        <w:rPr>
          <w:rFonts w:ascii="Times New Roman" w:hAnsi="Times New Roman" w:cs="Times New Roman"/>
        </w:rPr>
        <w:t>2024</w:t>
      </w:r>
      <w:r w:rsidRPr="00BF7D4A">
        <w:rPr>
          <w:rFonts w:ascii="Times New Roman" w:hAnsi="Times New Roman" w:cs="Times New Roman"/>
        </w:rPr>
        <w:t xml:space="preserve">. </w:t>
      </w:r>
    </w:p>
    <w:p w14:paraId="46E0EF76" w14:textId="7777777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VALOR</w:t>
      </w:r>
      <w:r w:rsidRPr="00BF7D4A">
        <w:rPr>
          <w:rFonts w:ascii="Times New Roman" w:hAnsi="Times New Roman" w:cs="Times New Roman"/>
        </w:rPr>
        <w:t xml:space="preserve">: R$ XXXX </w:t>
      </w:r>
    </w:p>
    <w:p w14:paraId="3E4F4F1E" w14:textId="7777777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VALIDADE</w:t>
      </w:r>
      <w:r w:rsidRPr="00BF7D4A">
        <w:rPr>
          <w:rFonts w:ascii="Times New Roman" w:hAnsi="Times New Roman" w:cs="Times New Roman"/>
        </w:rPr>
        <w:t xml:space="preserve">: 12 (DOZE) MESES </w:t>
      </w:r>
    </w:p>
    <w:p w14:paraId="039B1628" w14:textId="4722A067" w:rsidR="00CE2D90" w:rsidRPr="00BF7D4A" w:rsidRDefault="00CE2D90" w:rsidP="00CE2D90">
      <w:pPr>
        <w:pStyle w:val="Default"/>
        <w:tabs>
          <w:tab w:val="left" w:pos="851"/>
        </w:tabs>
        <w:jc w:val="both"/>
        <w:rPr>
          <w:rFonts w:ascii="Times New Roman" w:hAnsi="Times New Roman" w:cs="Times New Roman"/>
        </w:rPr>
      </w:pPr>
      <w:r w:rsidRPr="00BF7D4A">
        <w:rPr>
          <w:rFonts w:ascii="Times New Roman" w:hAnsi="Times New Roman" w:cs="Times New Roman"/>
          <w:b/>
        </w:rPr>
        <w:t>OBJETO</w:t>
      </w:r>
      <w:r w:rsidRPr="00BF7D4A">
        <w:rPr>
          <w:rFonts w:ascii="Times New Roman" w:hAnsi="Times New Roman" w:cs="Times New Roman"/>
        </w:rPr>
        <w:t xml:space="preserve">: </w:t>
      </w:r>
      <w:r w:rsidR="00FD6F59" w:rsidRPr="00BF7D4A">
        <w:rPr>
          <w:rFonts w:ascii="Times New Roman" w:hAnsi="Times New Roman" w:cs="Times New Roman"/>
        </w:rPr>
        <w:t xml:space="preserve">AQUISIÇÃO DE </w:t>
      </w:r>
      <w:r w:rsidR="00BF7D4A" w:rsidRPr="00BF7D4A">
        <w:rPr>
          <w:rFonts w:ascii="Times New Roman" w:hAnsi="Times New Roman" w:cs="Times New Roman"/>
        </w:rPr>
        <w:t>INSUMOS VETERINÁRIOS</w:t>
      </w:r>
    </w:p>
    <w:p w14:paraId="6FADB15A" w14:textId="77777777" w:rsidR="00CE2D90" w:rsidRPr="00BF7D4A" w:rsidRDefault="00CE2D90" w:rsidP="00CE2D90">
      <w:pPr>
        <w:pStyle w:val="Default"/>
        <w:tabs>
          <w:tab w:val="left" w:pos="851"/>
        </w:tabs>
        <w:jc w:val="both"/>
        <w:rPr>
          <w:rFonts w:ascii="Times New Roman" w:hAnsi="Times New Roman" w:cs="Times New Roman"/>
        </w:rPr>
      </w:pPr>
    </w:p>
    <w:p w14:paraId="7579CC11" w14:textId="77777777" w:rsidR="00CE2D90" w:rsidRPr="00BF7D4A" w:rsidRDefault="00CE2D90" w:rsidP="00CE2D90">
      <w:pPr>
        <w:pStyle w:val="Default"/>
        <w:tabs>
          <w:tab w:val="left" w:pos="851"/>
        </w:tabs>
        <w:jc w:val="both"/>
        <w:rPr>
          <w:rFonts w:ascii="Times New Roman" w:hAnsi="Times New Roman" w:cs="Times New Roman"/>
        </w:rPr>
      </w:pPr>
    </w:p>
    <w:p w14:paraId="5C96AA7A"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b/>
        </w:rPr>
        <w:t>O MUNICÍPIO DE GUAÍRA</w:t>
      </w:r>
      <w:r w:rsidRPr="00BF7D4A">
        <w:rPr>
          <w:rFonts w:ascii="Times New Roman" w:hAnsi="Times New Roman" w:cs="Times New Roman"/>
        </w:rPr>
        <w:t xml:space="preserve">, Estado de São Paulo, com endereço na(o) </w:t>
      </w:r>
      <w:r w:rsidRPr="00BF7D4A">
        <w:rPr>
          <w:rFonts w:ascii="Times New Roman" w:hAnsi="Times New Roman" w:cs="Times New Roman"/>
          <w:highlight w:val="yellow"/>
        </w:rPr>
        <w:t>...................,</w:t>
      </w:r>
      <w:r w:rsidRPr="00BF7D4A">
        <w:rPr>
          <w:rFonts w:ascii="Times New Roman" w:hAnsi="Times New Roman" w:cs="Times New Roman"/>
        </w:rPr>
        <w:t xml:space="preserve"> inscrita no CNPJ sob o nº 48.344.014/0001-59, neste ato representada por seu Prefeito Sr. ANTONIO MANOEL DA SILVA JUNIOR, doravante denominado ORGÃO GERENCIADOR E CONTRATANTE.</w:t>
      </w:r>
    </w:p>
    <w:p w14:paraId="1B16DF5E"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5783D2D8"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e </w:t>
      </w:r>
    </w:p>
    <w:p w14:paraId="773C7D0F"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6696AB6C" w14:textId="77777777" w:rsidR="00CE2D90" w:rsidRPr="00BF7D4A" w:rsidRDefault="00CE2D90" w:rsidP="00CE2D90">
      <w:pPr>
        <w:pStyle w:val="Default"/>
        <w:tabs>
          <w:tab w:val="left" w:pos="851"/>
        </w:tabs>
        <w:spacing w:line="276" w:lineRule="auto"/>
        <w:jc w:val="both"/>
        <w:rPr>
          <w:rFonts w:ascii="Times New Roman" w:hAnsi="Times New Roman" w:cs="Times New Roman"/>
          <w:b/>
        </w:rPr>
      </w:pPr>
      <w:r w:rsidRPr="00BF7D4A">
        <w:rPr>
          <w:rFonts w:ascii="Times New Roman" w:hAnsi="Times New Roman" w:cs="Times New Roman"/>
          <w:b/>
        </w:rPr>
        <w:t>DETENTORA DA ATA DE REGISTRO DE PREÇOS:</w:t>
      </w:r>
    </w:p>
    <w:p w14:paraId="3D3B3B8E"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empresa XXX, inscrita no CNPJ nº </w:t>
      </w:r>
      <w:r w:rsidRPr="00BF7D4A">
        <w:rPr>
          <w:rFonts w:ascii="Times New Roman" w:hAnsi="Times New Roman" w:cs="Times New Roman"/>
          <w:highlight w:val="yellow"/>
        </w:rPr>
        <w:t>XXXX</w:t>
      </w:r>
      <w:r w:rsidRPr="00BF7D4A">
        <w:rPr>
          <w:rFonts w:ascii="Times New Roman" w:hAnsi="Times New Roman" w:cs="Times New Roman"/>
        </w:rPr>
        <w:t xml:space="preserve">, estabelecida em </w:t>
      </w:r>
      <w:r w:rsidRPr="00BF7D4A">
        <w:rPr>
          <w:rFonts w:ascii="Times New Roman" w:hAnsi="Times New Roman" w:cs="Times New Roman"/>
          <w:highlight w:val="yellow"/>
        </w:rPr>
        <w:t>XXX</w:t>
      </w:r>
      <w:r w:rsidRPr="00BF7D4A">
        <w:rPr>
          <w:rFonts w:ascii="Times New Roman" w:hAnsi="Times New Roman" w:cs="Times New Roman"/>
        </w:rPr>
        <w:t xml:space="preserve">, doravante denominada CONTRATADA, neste ato representada por seu </w:t>
      </w:r>
      <w:r w:rsidRPr="00BF7D4A">
        <w:rPr>
          <w:rFonts w:ascii="Times New Roman" w:hAnsi="Times New Roman" w:cs="Times New Roman"/>
          <w:highlight w:val="yellow"/>
        </w:rPr>
        <w:t>Sócio-Gerente XXX</w:t>
      </w:r>
      <w:r w:rsidRPr="00BF7D4A">
        <w:rPr>
          <w:rFonts w:ascii="Times New Roman" w:hAnsi="Times New Roman" w:cs="Times New Roman"/>
        </w:rPr>
        <w:t>.</w:t>
      </w:r>
    </w:p>
    <w:p w14:paraId="246890F4"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5A8D965D"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As partes acima elencadas RESOLVEM, por meio desta Ata e com integral observância das </w:t>
      </w:r>
    </w:p>
    <w:p w14:paraId="04CE50B2"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normas: Lei Geral de Licitações n.º 14.133, de 1º de abril de 2021, Lei Complementar nº 123, de 14 de dezembro de 2006, e alterações, e, ainda, pelas condições estabelecidas pelo edital e suas  partes integrantes, FIRMAM A PRESENTE ATA DE REGISTRO DE PREÇOS-ARP </w:t>
      </w:r>
    </w:p>
    <w:p w14:paraId="79FA6725" w14:textId="53678310"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REFERENTE AO PREGÃO ELETRÔNICO acima referenciado e PREÇOS REGISTRADOS das respectivas propostas apresentadas, classificadas, aceitas/negociadas no certame realizado em </w:t>
      </w:r>
      <w:r w:rsidRPr="00BF7D4A">
        <w:rPr>
          <w:rFonts w:ascii="Times New Roman" w:hAnsi="Times New Roman" w:cs="Times New Roman"/>
          <w:highlight w:val="yellow"/>
        </w:rPr>
        <w:t>XX/XX/202</w:t>
      </w:r>
      <w:r w:rsidR="00FD6F59" w:rsidRPr="00BF7D4A">
        <w:rPr>
          <w:rFonts w:ascii="Times New Roman" w:hAnsi="Times New Roman" w:cs="Times New Roman"/>
          <w:highlight w:val="yellow"/>
        </w:rPr>
        <w:t>4</w:t>
      </w:r>
      <w:r w:rsidRPr="00BF7D4A">
        <w:rPr>
          <w:rFonts w:ascii="Times New Roman" w:hAnsi="Times New Roman" w:cs="Times New Roman"/>
          <w:highlight w:val="yellow"/>
        </w:rPr>
        <w:t xml:space="preserve"> - 09:00:00</w:t>
      </w:r>
      <w:r w:rsidRPr="00BF7D4A">
        <w:rPr>
          <w:rFonts w:ascii="Times New Roman" w:hAnsi="Times New Roman" w:cs="Times New Roman"/>
        </w:rPr>
        <w:t xml:space="preserve">, </w:t>
      </w:r>
      <w:r w:rsidRPr="00BF7D4A">
        <w:rPr>
          <w:rFonts w:ascii="Times New Roman" w:hAnsi="Times New Roman" w:cs="Times New Roman"/>
          <w:highlight w:val="yellow"/>
        </w:rPr>
        <w:t>em decorrência do Processo Licitatório nº 0000/202X, (MODALIDADE) nº 000/202X, homologado em 00/00/202X</w:t>
      </w:r>
      <w:r w:rsidRPr="00BF7D4A">
        <w:rPr>
          <w:rFonts w:ascii="Times New Roman" w:hAnsi="Times New Roman" w:cs="Times New Roman"/>
        </w:rPr>
        <w:t>, conforme as Cláusulas e condições que seguem:</w:t>
      </w:r>
    </w:p>
    <w:p w14:paraId="1653F646"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2E1B8A69" w14:textId="77777777" w:rsidR="00CE2D90" w:rsidRPr="00BF7D4A" w:rsidRDefault="00CE2D90" w:rsidP="00CE2D90">
      <w:pPr>
        <w:pStyle w:val="Default"/>
        <w:tabs>
          <w:tab w:val="left" w:pos="851"/>
        </w:tabs>
        <w:spacing w:line="276" w:lineRule="auto"/>
        <w:jc w:val="both"/>
        <w:rPr>
          <w:rFonts w:ascii="Times New Roman" w:hAnsi="Times New Roman" w:cs="Times New Roman"/>
          <w:b/>
        </w:rPr>
      </w:pPr>
      <w:r w:rsidRPr="00BF7D4A">
        <w:rPr>
          <w:rFonts w:ascii="Times New Roman" w:hAnsi="Times New Roman" w:cs="Times New Roman"/>
          <w:b/>
        </w:rPr>
        <w:t xml:space="preserve">DO FUNDAMENTO LEGAL </w:t>
      </w:r>
    </w:p>
    <w:p w14:paraId="7199B3B6"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A presente Ata de Registro de Preços decorre de Adjudicação do Pregão Eletrônico acima referenciado, na forma da Lei Geral de Licitações n. 14.133, de 1º de abril de 2021, e Termo de Homologação, do qual passa a fazer parte integrante esta Ata de Registro de Preços com força de Instrumento Contratual.</w:t>
      </w:r>
    </w:p>
    <w:p w14:paraId="30903797"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27B17A0B" w14:textId="2F529702"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lastRenderedPageBreak/>
        <w:t xml:space="preserve">CLÁUSULA PRIMEIRA – DO OBJETO </w:t>
      </w:r>
    </w:p>
    <w:p w14:paraId="5EA3B7D5" w14:textId="488441E4" w:rsidR="00CE2D90" w:rsidRPr="00BF7D4A" w:rsidRDefault="00CE2D90" w:rsidP="00BF7D4A">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O Objeto desta Ata é: </w:t>
      </w:r>
      <w:r w:rsidR="00BF7D4A" w:rsidRPr="00BF7D4A">
        <w:rPr>
          <w:rFonts w:ascii="Times New Roman" w:hAnsi="Times New Roman" w:cs="Times New Roman"/>
        </w:rPr>
        <w:t>AQUISIÇÃO DE INSUMOS VETERINÁRIOS</w:t>
      </w:r>
      <w:r w:rsidRPr="00BF7D4A">
        <w:rPr>
          <w:rFonts w:ascii="Times New Roman" w:hAnsi="Times New Roman" w:cs="Times New Roman"/>
        </w:rPr>
        <w:t xml:space="preserve"> em conformidade com as especificações contidas no Instrumento Convocatório e seus Anexos.</w:t>
      </w:r>
    </w:p>
    <w:p w14:paraId="49D05D4A" w14:textId="0DF6AA09"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Integram a presente Ata de Registro, independentemente de transcrição, o Edital do PREGÃO ELETRÔNICO Nº </w:t>
      </w:r>
      <w:r w:rsidR="00BF7D4A" w:rsidRPr="00BF7D4A">
        <w:rPr>
          <w:rFonts w:ascii="Times New Roman" w:hAnsi="Times New Roman" w:cs="Times New Roman"/>
        </w:rPr>
        <w:t>40</w:t>
      </w:r>
      <w:r w:rsidR="00FD6F59" w:rsidRPr="00BF7D4A">
        <w:rPr>
          <w:rFonts w:ascii="Times New Roman" w:hAnsi="Times New Roman" w:cs="Times New Roman"/>
        </w:rPr>
        <w:t>/2024</w:t>
      </w:r>
      <w:r w:rsidRPr="00BF7D4A">
        <w:rPr>
          <w:rFonts w:ascii="Times New Roman" w:hAnsi="Times New Roman" w:cs="Times New Roman"/>
        </w:rPr>
        <w:t>, com seus Anexos, e a Proposta da CONTRATADA</w:t>
      </w:r>
    </w:p>
    <w:p w14:paraId="5997C3D6"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As partes resolvem registrar preços dos seguintes itens abaixo especificados:</w:t>
      </w:r>
    </w:p>
    <w:p w14:paraId="2E40CE6C" w14:textId="77777777" w:rsidR="00CE2D90" w:rsidRPr="00BF7D4A" w:rsidRDefault="00CE2D90" w:rsidP="00CE2D90">
      <w:pPr>
        <w:pStyle w:val="Default"/>
        <w:tabs>
          <w:tab w:val="left" w:pos="851"/>
        </w:tabs>
        <w:jc w:val="both"/>
        <w:rPr>
          <w:rFonts w:ascii="Times New Roman" w:hAnsi="Times New Roman" w:cs="Times New Roman"/>
          <w:b/>
        </w:rPr>
      </w:pPr>
    </w:p>
    <w:tbl>
      <w:tblPr>
        <w:tblW w:w="9498" w:type="dxa"/>
        <w:tblInd w:w="-147" w:type="dxa"/>
        <w:tblLayout w:type="fixed"/>
        <w:tblLook w:val="04A0" w:firstRow="1" w:lastRow="0" w:firstColumn="1" w:lastColumn="0" w:noHBand="0" w:noVBand="1"/>
      </w:tblPr>
      <w:tblGrid>
        <w:gridCol w:w="964"/>
        <w:gridCol w:w="1985"/>
        <w:gridCol w:w="1275"/>
        <w:gridCol w:w="1276"/>
        <w:gridCol w:w="1730"/>
        <w:gridCol w:w="1279"/>
        <w:gridCol w:w="989"/>
      </w:tblGrid>
      <w:tr w:rsidR="00CE2D90" w:rsidRPr="00BF7D4A" w14:paraId="6315B030" w14:textId="77777777" w:rsidTr="00CE2D90">
        <w:trPr>
          <w:trHeight w:val="617"/>
        </w:trPr>
        <w:tc>
          <w:tcPr>
            <w:tcW w:w="964" w:type="dxa"/>
            <w:tcBorders>
              <w:top w:val="single" w:sz="4" w:space="0" w:color="000000"/>
              <w:left w:val="single" w:sz="4" w:space="0" w:color="000000"/>
              <w:bottom w:val="single" w:sz="4" w:space="0" w:color="000000"/>
              <w:right w:val="single" w:sz="4" w:space="0" w:color="000000"/>
            </w:tcBorders>
            <w:vAlign w:val="center"/>
          </w:tcPr>
          <w:p w14:paraId="073BCB5F"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ITEM</w:t>
            </w:r>
          </w:p>
        </w:tc>
        <w:tc>
          <w:tcPr>
            <w:tcW w:w="1985" w:type="dxa"/>
            <w:tcBorders>
              <w:top w:val="single" w:sz="4" w:space="0" w:color="000000"/>
              <w:left w:val="single" w:sz="4" w:space="0" w:color="000000"/>
              <w:bottom w:val="single" w:sz="4" w:space="0" w:color="000000"/>
              <w:right w:val="single" w:sz="4" w:space="0" w:color="000000"/>
            </w:tcBorders>
            <w:vAlign w:val="center"/>
          </w:tcPr>
          <w:p w14:paraId="1BF5AF97" w14:textId="77777777" w:rsidR="00CE2D90" w:rsidRPr="00BF7D4A" w:rsidRDefault="00CE2D90" w:rsidP="00CE2D90">
            <w:pPr>
              <w:widowControl w:val="0"/>
              <w:spacing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t>ESPECIFICAÇÃO</w:t>
            </w:r>
          </w:p>
        </w:tc>
        <w:tc>
          <w:tcPr>
            <w:tcW w:w="1275" w:type="dxa"/>
            <w:tcBorders>
              <w:top w:val="single" w:sz="4" w:space="0" w:color="000000"/>
              <w:left w:val="single" w:sz="4" w:space="0" w:color="000000"/>
              <w:bottom w:val="single" w:sz="4" w:space="0" w:color="000000"/>
              <w:right w:val="single" w:sz="4" w:space="0" w:color="000000"/>
            </w:tcBorders>
            <w:vAlign w:val="center"/>
          </w:tcPr>
          <w:p w14:paraId="3B5DF08C" w14:textId="77777777" w:rsidR="00CE2D90" w:rsidRPr="00BF7D4A" w:rsidRDefault="00CE2D90" w:rsidP="00CE2D90">
            <w:pPr>
              <w:widowControl w:val="0"/>
              <w:spacing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t>CATMAT</w:t>
            </w:r>
          </w:p>
        </w:tc>
        <w:tc>
          <w:tcPr>
            <w:tcW w:w="1276" w:type="dxa"/>
            <w:tcBorders>
              <w:top w:val="single" w:sz="4" w:space="0" w:color="000000"/>
              <w:left w:val="single" w:sz="4" w:space="0" w:color="000000"/>
              <w:bottom w:val="single" w:sz="4" w:space="0" w:color="000000"/>
              <w:right w:val="single" w:sz="4" w:space="0" w:color="000000"/>
            </w:tcBorders>
            <w:vAlign w:val="center"/>
          </w:tcPr>
          <w:p w14:paraId="1DE209A5" w14:textId="77777777" w:rsidR="00CE2D90" w:rsidRPr="00BF7D4A" w:rsidRDefault="00CE2D90" w:rsidP="00CE2D90">
            <w:pPr>
              <w:widowControl w:val="0"/>
              <w:spacing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t>UNIDADE DE MEDIDA</w:t>
            </w:r>
          </w:p>
        </w:tc>
        <w:tc>
          <w:tcPr>
            <w:tcW w:w="1730" w:type="dxa"/>
            <w:tcBorders>
              <w:top w:val="single" w:sz="4" w:space="0" w:color="000000"/>
              <w:left w:val="single" w:sz="4" w:space="0" w:color="000000"/>
              <w:bottom w:val="single" w:sz="4" w:space="0" w:color="000000"/>
              <w:right w:val="single" w:sz="4" w:space="0" w:color="000000"/>
            </w:tcBorders>
            <w:vAlign w:val="center"/>
          </w:tcPr>
          <w:p w14:paraId="0398D02B"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t>QUANTIDADE</w:t>
            </w:r>
          </w:p>
        </w:tc>
        <w:tc>
          <w:tcPr>
            <w:tcW w:w="1279" w:type="dxa"/>
            <w:tcBorders>
              <w:top w:val="single" w:sz="4" w:space="0" w:color="000000"/>
              <w:left w:val="single" w:sz="4" w:space="0" w:color="000000"/>
              <w:bottom w:val="single" w:sz="4" w:space="0" w:color="000000"/>
              <w:right w:val="single" w:sz="4" w:space="0" w:color="000000"/>
            </w:tcBorders>
            <w:vAlign w:val="center"/>
          </w:tcPr>
          <w:p w14:paraId="1876B134"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t>VALOR UNITÁRIO</w:t>
            </w:r>
          </w:p>
        </w:tc>
        <w:tc>
          <w:tcPr>
            <w:tcW w:w="989" w:type="dxa"/>
            <w:tcBorders>
              <w:top w:val="single" w:sz="4" w:space="0" w:color="000000"/>
              <w:left w:val="single" w:sz="4" w:space="0" w:color="000000"/>
              <w:bottom w:val="single" w:sz="4" w:space="0" w:color="000000"/>
              <w:right w:val="single" w:sz="4" w:space="0" w:color="000000"/>
            </w:tcBorders>
            <w:vAlign w:val="center"/>
          </w:tcPr>
          <w:p w14:paraId="1C78D87B"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t>VALOR TOTAL</w:t>
            </w:r>
          </w:p>
        </w:tc>
      </w:tr>
      <w:tr w:rsidR="00CE2D90" w:rsidRPr="00BF7D4A" w14:paraId="05F088FB" w14:textId="77777777" w:rsidTr="00CE2D90">
        <w:tc>
          <w:tcPr>
            <w:tcW w:w="964" w:type="dxa"/>
            <w:tcBorders>
              <w:top w:val="single" w:sz="4" w:space="0" w:color="000000"/>
              <w:left w:val="single" w:sz="4" w:space="0" w:color="000000"/>
              <w:bottom w:val="single" w:sz="4" w:space="0" w:color="000000"/>
              <w:right w:val="single" w:sz="4" w:space="0" w:color="000000"/>
            </w:tcBorders>
          </w:tcPr>
          <w:p w14:paraId="5215028B"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1</w:t>
            </w:r>
          </w:p>
        </w:tc>
        <w:tc>
          <w:tcPr>
            <w:tcW w:w="1985" w:type="dxa"/>
            <w:tcBorders>
              <w:top w:val="single" w:sz="4" w:space="0" w:color="000000"/>
              <w:left w:val="single" w:sz="4" w:space="0" w:color="000000"/>
              <w:bottom w:val="single" w:sz="4" w:space="0" w:color="000000"/>
              <w:right w:val="single" w:sz="4" w:space="0" w:color="000000"/>
            </w:tcBorders>
          </w:tcPr>
          <w:p w14:paraId="0B0F77EC"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5" w:type="dxa"/>
            <w:tcBorders>
              <w:top w:val="single" w:sz="4" w:space="0" w:color="000000"/>
              <w:left w:val="single" w:sz="4" w:space="0" w:color="000000"/>
              <w:bottom w:val="single" w:sz="4" w:space="0" w:color="000000"/>
              <w:right w:val="single" w:sz="4" w:space="0" w:color="000000"/>
            </w:tcBorders>
          </w:tcPr>
          <w:p w14:paraId="6B786203"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6" w:type="dxa"/>
            <w:tcBorders>
              <w:top w:val="single" w:sz="4" w:space="0" w:color="000000"/>
              <w:left w:val="single" w:sz="4" w:space="0" w:color="000000"/>
              <w:bottom w:val="single" w:sz="4" w:space="0" w:color="000000"/>
              <w:right w:val="single" w:sz="4" w:space="0" w:color="000000"/>
            </w:tcBorders>
          </w:tcPr>
          <w:p w14:paraId="0454FFA9"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730" w:type="dxa"/>
            <w:tcBorders>
              <w:top w:val="single" w:sz="4" w:space="0" w:color="000000"/>
              <w:left w:val="single" w:sz="4" w:space="0" w:color="000000"/>
              <w:bottom w:val="single" w:sz="4" w:space="0" w:color="000000"/>
              <w:right w:val="single" w:sz="4" w:space="0" w:color="000000"/>
            </w:tcBorders>
          </w:tcPr>
          <w:p w14:paraId="4BE09F88"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9" w:type="dxa"/>
            <w:tcBorders>
              <w:top w:val="single" w:sz="4" w:space="0" w:color="000000"/>
              <w:left w:val="single" w:sz="4" w:space="0" w:color="000000"/>
              <w:bottom w:val="single" w:sz="4" w:space="0" w:color="000000"/>
              <w:right w:val="single" w:sz="4" w:space="0" w:color="000000"/>
            </w:tcBorders>
          </w:tcPr>
          <w:p w14:paraId="0354F389"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989" w:type="dxa"/>
            <w:tcBorders>
              <w:top w:val="single" w:sz="4" w:space="0" w:color="000000"/>
              <w:left w:val="single" w:sz="4" w:space="0" w:color="000000"/>
              <w:bottom w:val="single" w:sz="4" w:space="0" w:color="000000"/>
              <w:right w:val="single" w:sz="4" w:space="0" w:color="000000"/>
            </w:tcBorders>
          </w:tcPr>
          <w:p w14:paraId="6D0F7B0D"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r>
      <w:tr w:rsidR="00CE2D90" w:rsidRPr="00BF7D4A" w14:paraId="4F6AB41D" w14:textId="77777777" w:rsidTr="00CE2D90">
        <w:tc>
          <w:tcPr>
            <w:tcW w:w="964" w:type="dxa"/>
            <w:tcBorders>
              <w:top w:val="single" w:sz="4" w:space="0" w:color="000000"/>
              <w:left w:val="single" w:sz="4" w:space="0" w:color="000000"/>
              <w:bottom w:val="single" w:sz="4" w:space="0" w:color="000000"/>
              <w:right w:val="single" w:sz="4" w:space="0" w:color="000000"/>
            </w:tcBorders>
          </w:tcPr>
          <w:p w14:paraId="77C3B4E9"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2</w:t>
            </w:r>
          </w:p>
        </w:tc>
        <w:tc>
          <w:tcPr>
            <w:tcW w:w="1985" w:type="dxa"/>
            <w:tcBorders>
              <w:top w:val="single" w:sz="4" w:space="0" w:color="000000"/>
              <w:left w:val="single" w:sz="4" w:space="0" w:color="000000"/>
              <w:bottom w:val="single" w:sz="4" w:space="0" w:color="000000"/>
              <w:right w:val="single" w:sz="4" w:space="0" w:color="000000"/>
            </w:tcBorders>
          </w:tcPr>
          <w:p w14:paraId="2A004389"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5" w:type="dxa"/>
            <w:tcBorders>
              <w:top w:val="single" w:sz="4" w:space="0" w:color="000000"/>
              <w:left w:val="single" w:sz="4" w:space="0" w:color="000000"/>
              <w:bottom w:val="single" w:sz="4" w:space="0" w:color="000000"/>
              <w:right w:val="single" w:sz="4" w:space="0" w:color="000000"/>
            </w:tcBorders>
          </w:tcPr>
          <w:p w14:paraId="672BA008"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6" w:type="dxa"/>
            <w:tcBorders>
              <w:top w:val="single" w:sz="4" w:space="0" w:color="000000"/>
              <w:left w:val="single" w:sz="4" w:space="0" w:color="000000"/>
              <w:bottom w:val="single" w:sz="4" w:space="0" w:color="000000"/>
              <w:right w:val="single" w:sz="4" w:space="0" w:color="000000"/>
            </w:tcBorders>
          </w:tcPr>
          <w:p w14:paraId="0FA734C4"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730" w:type="dxa"/>
            <w:tcBorders>
              <w:top w:val="single" w:sz="4" w:space="0" w:color="000000"/>
              <w:left w:val="single" w:sz="4" w:space="0" w:color="000000"/>
              <w:bottom w:val="single" w:sz="4" w:space="0" w:color="000000"/>
              <w:right w:val="single" w:sz="4" w:space="0" w:color="000000"/>
            </w:tcBorders>
          </w:tcPr>
          <w:p w14:paraId="1C9FFF39"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9" w:type="dxa"/>
            <w:tcBorders>
              <w:top w:val="single" w:sz="4" w:space="0" w:color="000000"/>
              <w:left w:val="single" w:sz="4" w:space="0" w:color="000000"/>
              <w:bottom w:val="single" w:sz="4" w:space="0" w:color="000000"/>
              <w:right w:val="single" w:sz="4" w:space="0" w:color="000000"/>
            </w:tcBorders>
          </w:tcPr>
          <w:p w14:paraId="410EF424"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989" w:type="dxa"/>
            <w:tcBorders>
              <w:top w:val="single" w:sz="4" w:space="0" w:color="000000"/>
              <w:left w:val="single" w:sz="4" w:space="0" w:color="000000"/>
              <w:bottom w:val="single" w:sz="4" w:space="0" w:color="000000"/>
              <w:right w:val="single" w:sz="4" w:space="0" w:color="000000"/>
            </w:tcBorders>
          </w:tcPr>
          <w:p w14:paraId="75B8D906"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r>
      <w:tr w:rsidR="00CE2D90" w:rsidRPr="00BF7D4A" w14:paraId="5630BC29" w14:textId="77777777" w:rsidTr="00CE2D90">
        <w:tc>
          <w:tcPr>
            <w:tcW w:w="964" w:type="dxa"/>
            <w:tcBorders>
              <w:top w:val="single" w:sz="4" w:space="0" w:color="000000"/>
              <w:left w:val="single" w:sz="4" w:space="0" w:color="000000"/>
              <w:bottom w:val="single" w:sz="4" w:space="0" w:color="000000"/>
              <w:right w:val="single" w:sz="4" w:space="0" w:color="000000"/>
            </w:tcBorders>
          </w:tcPr>
          <w:p w14:paraId="4B8C9CF8"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3</w:t>
            </w:r>
          </w:p>
        </w:tc>
        <w:tc>
          <w:tcPr>
            <w:tcW w:w="1985" w:type="dxa"/>
            <w:tcBorders>
              <w:top w:val="single" w:sz="4" w:space="0" w:color="000000"/>
              <w:left w:val="single" w:sz="4" w:space="0" w:color="000000"/>
              <w:bottom w:val="single" w:sz="4" w:space="0" w:color="000000"/>
              <w:right w:val="single" w:sz="4" w:space="0" w:color="000000"/>
            </w:tcBorders>
          </w:tcPr>
          <w:p w14:paraId="6C6EA72A"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5" w:type="dxa"/>
            <w:tcBorders>
              <w:top w:val="single" w:sz="4" w:space="0" w:color="000000"/>
              <w:left w:val="single" w:sz="4" w:space="0" w:color="000000"/>
              <w:bottom w:val="single" w:sz="4" w:space="0" w:color="000000"/>
              <w:right w:val="single" w:sz="4" w:space="0" w:color="000000"/>
            </w:tcBorders>
          </w:tcPr>
          <w:p w14:paraId="6C0FE4A0"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6" w:type="dxa"/>
            <w:tcBorders>
              <w:top w:val="single" w:sz="4" w:space="0" w:color="000000"/>
              <w:left w:val="single" w:sz="4" w:space="0" w:color="000000"/>
              <w:bottom w:val="single" w:sz="4" w:space="0" w:color="000000"/>
              <w:right w:val="single" w:sz="4" w:space="0" w:color="000000"/>
            </w:tcBorders>
          </w:tcPr>
          <w:p w14:paraId="38C2BD65"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730" w:type="dxa"/>
            <w:tcBorders>
              <w:top w:val="single" w:sz="4" w:space="0" w:color="000000"/>
              <w:left w:val="single" w:sz="4" w:space="0" w:color="000000"/>
              <w:bottom w:val="single" w:sz="4" w:space="0" w:color="000000"/>
              <w:right w:val="single" w:sz="4" w:space="0" w:color="000000"/>
            </w:tcBorders>
          </w:tcPr>
          <w:p w14:paraId="21E89B7E"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9" w:type="dxa"/>
            <w:tcBorders>
              <w:top w:val="single" w:sz="4" w:space="0" w:color="000000"/>
              <w:left w:val="single" w:sz="4" w:space="0" w:color="000000"/>
              <w:bottom w:val="single" w:sz="4" w:space="0" w:color="000000"/>
              <w:right w:val="single" w:sz="4" w:space="0" w:color="000000"/>
            </w:tcBorders>
          </w:tcPr>
          <w:p w14:paraId="73A1F568"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989" w:type="dxa"/>
            <w:tcBorders>
              <w:top w:val="single" w:sz="4" w:space="0" w:color="000000"/>
              <w:left w:val="single" w:sz="4" w:space="0" w:color="000000"/>
              <w:bottom w:val="single" w:sz="4" w:space="0" w:color="000000"/>
              <w:right w:val="single" w:sz="4" w:space="0" w:color="000000"/>
            </w:tcBorders>
          </w:tcPr>
          <w:p w14:paraId="27507F4F"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r>
      <w:tr w:rsidR="00CE2D90" w:rsidRPr="00BF7D4A" w14:paraId="684A7D7E" w14:textId="77777777" w:rsidTr="00CE2D90">
        <w:tc>
          <w:tcPr>
            <w:tcW w:w="964" w:type="dxa"/>
            <w:tcBorders>
              <w:top w:val="single" w:sz="4" w:space="0" w:color="000000"/>
              <w:left w:val="single" w:sz="4" w:space="0" w:color="000000"/>
              <w:bottom w:val="single" w:sz="4" w:space="0" w:color="000000"/>
              <w:right w:val="single" w:sz="4" w:space="0" w:color="000000"/>
            </w:tcBorders>
          </w:tcPr>
          <w:p w14:paraId="26AF4F28" w14:textId="77777777" w:rsidR="00CE2D90" w:rsidRPr="00BF7D4A" w:rsidRDefault="00CE2D90" w:rsidP="00CE2D90">
            <w:pPr>
              <w:widowControl w:val="0"/>
              <w:spacing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w:t>
            </w:r>
          </w:p>
        </w:tc>
        <w:tc>
          <w:tcPr>
            <w:tcW w:w="1985" w:type="dxa"/>
            <w:tcBorders>
              <w:top w:val="single" w:sz="4" w:space="0" w:color="000000"/>
              <w:left w:val="single" w:sz="4" w:space="0" w:color="000000"/>
              <w:bottom w:val="single" w:sz="4" w:space="0" w:color="000000"/>
              <w:right w:val="single" w:sz="4" w:space="0" w:color="000000"/>
            </w:tcBorders>
          </w:tcPr>
          <w:p w14:paraId="2E7C7857" w14:textId="77777777" w:rsidR="00CE2D90" w:rsidRPr="00BF7D4A" w:rsidRDefault="00CE2D90" w:rsidP="00CE2D90">
            <w:pPr>
              <w:widowControl w:val="0"/>
              <w:spacing w:afterLines="120" w:after="288" w:line="312" w:lineRule="auto"/>
              <w:jc w:val="center"/>
              <w:rPr>
                <w:rFonts w:ascii="Times New Roman" w:eastAsia="Arial" w:hAnsi="Times New Roman" w:cs="Times New Roman"/>
                <w:sz w:val="20"/>
              </w:rPr>
            </w:pPr>
          </w:p>
        </w:tc>
        <w:tc>
          <w:tcPr>
            <w:tcW w:w="1275" w:type="dxa"/>
            <w:tcBorders>
              <w:top w:val="single" w:sz="4" w:space="0" w:color="000000"/>
              <w:left w:val="single" w:sz="4" w:space="0" w:color="000000"/>
              <w:bottom w:val="single" w:sz="4" w:space="0" w:color="000000"/>
              <w:right w:val="single" w:sz="4" w:space="0" w:color="000000"/>
            </w:tcBorders>
          </w:tcPr>
          <w:p w14:paraId="78216E07"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6" w:type="dxa"/>
            <w:tcBorders>
              <w:top w:val="single" w:sz="4" w:space="0" w:color="000000"/>
              <w:left w:val="single" w:sz="4" w:space="0" w:color="000000"/>
              <w:bottom w:val="single" w:sz="4" w:space="0" w:color="000000"/>
              <w:right w:val="single" w:sz="4" w:space="0" w:color="000000"/>
            </w:tcBorders>
          </w:tcPr>
          <w:p w14:paraId="35870D3C"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730" w:type="dxa"/>
            <w:tcBorders>
              <w:top w:val="single" w:sz="4" w:space="0" w:color="000000"/>
              <w:left w:val="single" w:sz="4" w:space="0" w:color="000000"/>
              <w:bottom w:val="single" w:sz="4" w:space="0" w:color="000000"/>
              <w:right w:val="single" w:sz="4" w:space="0" w:color="000000"/>
            </w:tcBorders>
          </w:tcPr>
          <w:p w14:paraId="19139908"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1279" w:type="dxa"/>
            <w:tcBorders>
              <w:top w:val="single" w:sz="4" w:space="0" w:color="000000"/>
              <w:left w:val="single" w:sz="4" w:space="0" w:color="000000"/>
              <w:bottom w:val="single" w:sz="4" w:space="0" w:color="000000"/>
              <w:right w:val="single" w:sz="4" w:space="0" w:color="000000"/>
            </w:tcBorders>
          </w:tcPr>
          <w:p w14:paraId="1FE28068"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c>
          <w:tcPr>
            <w:tcW w:w="989" w:type="dxa"/>
            <w:tcBorders>
              <w:top w:val="single" w:sz="4" w:space="0" w:color="000000"/>
              <w:left w:val="single" w:sz="4" w:space="0" w:color="000000"/>
              <w:bottom w:val="single" w:sz="4" w:space="0" w:color="000000"/>
              <w:right w:val="single" w:sz="4" w:space="0" w:color="000000"/>
            </w:tcBorders>
          </w:tcPr>
          <w:p w14:paraId="4F64C79C" w14:textId="77777777" w:rsidR="00CE2D90" w:rsidRPr="00BF7D4A" w:rsidRDefault="00CE2D90" w:rsidP="00CE2D90">
            <w:pPr>
              <w:widowControl w:val="0"/>
              <w:spacing w:afterLines="120" w:after="288" w:line="312" w:lineRule="auto"/>
              <w:rPr>
                <w:rFonts w:ascii="Times New Roman" w:eastAsia="Arial" w:hAnsi="Times New Roman" w:cs="Times New Roman"/>
                <w:color w:val="000000"/>
                <w:sz w:val="20"/>
              </w:rPr>
            </w:pPr>
          </w:p>
        </w:tc>
      </w:tr>
    </w:tbl>
    <w:p w14:paraId="0CBD321A" w14:textId="77777777" w:rsidR="00CE2D90" w:rsidRPr="00BF7D4A" w:rsidRDefault="00CE2D90" w:rsidP="00CE2D90">
      <w:pPr>
        <w:pStyle w:val="Default"/>
        <w:tabs>
          <w:tab w:val="left" w:pos="851"/>
        </w:tabs>
        <w:jc w:val="both"/>
        <w:rPr>
          <w:rFonts w:ascii="Times New Roman" w:hAnsi="Times New Roman" w:cs="Times New Roman"/>
          <w:b/>
        </w:rPr>
      </w:pPr>
    </w:p>
    <w:p w14:paraId="5137D56D"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A Prefeitura Municipal Guaíra/SP não se obriga a contratar a quantidade total ou parcial do objeto adjudicado constante do Edital e da Ata de Registro de Preços.</w:t>
      </w:r>
    </w:p>
    <w:p w14:paraId="6603A976"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As quantidades que vierem a ser adquiridas serão definidas quando da emissão da nota de empenho/pedido de entrega.</w:t>
      </w:r>
    </w:p>
    <w:p w14:paraId="3588FF2A"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p>
    <w:p w14:paraId="63B1CC4A" w14:textId="77777777" w:rsidR="00CE2D90" w:rsidRPr="00BF7D4A" w:rsidRDefault="00CE2D90" w:rsidP="00874243">
      <w:pPr>
        <w:pStyle w:val="Default"/>
        <w:numPr>
          <w:ilvl w:val="0"/>
          <w:numId w:val="27"/>
        </w:numPr>
        <w:tabs>
          <w:tab w:val="left" w:pos="851"/>
        </w:tabs>
        <w:spacing w:line="276" w:lineRule="auto"/>
        <w:ind w:left="0" w:firstLine="0"/>
        <w:jc w:val="both"/>
        <w:rPr>
          <w:rFonts w:ascii="Times New Roman" w:hAnsi="Times New Roman" w:cs="Times New Roman"/>
          <w:b/>
          <w:u w:val="single"/>
        </w:rPr>
      </w:pPr>
      <w:r w:rsidRPr="00BF7D4A">
        <w:rPr>
          <w:rFonts w:ascii="Times New Roman" w:hAnsi="Times New Roman" w:cs="Times New Roman"/>
          <w:b/>
          <w:u w:val="single"/>
        </w:rPr>
        <w:t xml:space="preserve">CLÁUSULA SEGUNDA - DA VIGÊNCIA DA ATA </w:t>
      </w:r>
    </w:p>
    <w:p w14:paraId="36F73183"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A presente Ata de Registro de Preços terá a validade de 01 (um) ano, à partir da Assinatura da Ata de Registro, podendo ser prorrogada na forma do art. 84º da Lei nº 14.133/2021.</w:t>
      </w:r>
    </w:p>
    <w:p w14:paraId="4433476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Ata de Registro de Preços referente ao Pregão Eletrônico supracitado, terá seu extrato publicado no Portal Nacional de Contratações Públicas (PNCP), e a sua íntegra, após assinada e homologada e será disponibilizada no sítio oficial desta Municipalidade. </w:t>
      </w:r>
    </w:p>
    <w:p w14:paraId="7E46377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É vedado efetuar acréscimos nos quantitativos fixados pela ata de registro de preços.</w:t>
      </w:r>
    </w:p>
    <w:p w14:paraId="66C9D6C5"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Se durante a vigência da Ata de Registro de Preços for constatado que os descontos </w:t>
      </w:r>
    </w:p>
    <w:p w14:paraId="684132FC"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registrados estão inferiores aos de mercado, caberá à Administração convocar os fornecedores </w:t>
      </w:r>
    </w:p>
    <w:p w14:paraId="284DCB36"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registrados para negociar o novo valor.</w:t>
      </w:r>
    </w:p>
    <w:p w14:paraId="4B798C0A"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10FE4908" w14:textId="77777777" w:rsidR="00CE2D90" w:rsidRPr="00BF7D4A" w:rsidRDefault="00CE2D90" w:rsidP="00874243">
      <w:pPr>
        <w:pStyle w:val="Default"/>
        <w:numPr>
          <w:ilvl w:val="0"/>
          <w:numId w:val="27"/>
        </w:numPr>
        <w:tabs>
          <w:tab w:val="left" w:pos="851"/>
        </w:tabs>
        <w:spacing w:line="276" w:lineRule="auto"/>
        <w:ind w:left="0" w:firstLine="0"/>
        <w:jc w:val="both"/>
        <w:rPr>
          <w:rFonts w:ascii="Times New Roman" w:hAnsi="Times New Roman" w:cs="Times New Roman"/>
          <w:b/>
          <w:u w:val="single"/>
        </w:rPr>
      </w:pPr>
      <w:r w:rsidRPr="00BF7D4A">
        <w:rPr>
          <w:rFonts w:ascii="Times New Roman" w:hAnsi="Times New Roman" w:cs="Times New Roman"/>
          <w:b/>
          <w:u w:val="single"/>
        </w:rPr>
        <w:lastRenderedPageBreak/>
        <w:t>CLÁUSULA TERCEIRA - PRAZO, LOCAL E CONDIÇÕES DE ENTREGA OU EXECUÇÃO</w:t>
      </w:r>
    </w:p>
    <w:p w14:paraId="064472E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Os itens serão contratados conforme a necessidade do órgão gerenciador, mediante requisição/solicitação devidamente assinada, com identificação do respectivo servidor público municipal competente. Para posterior elaboração de ordem formal de fornecimento de bens ou prestação dos serviços, a depender do caso.</w:t>
      </w:r>
    </w:p>
    <w:p w14:paraId="0AF7D358"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 recebimento e aceitação do objeto da licitação obedecerão ao disposto na Lei Federal nº 14.133/21, e também ao disposto neste Edital.</w:t>
      </w:r>
    </w:p>
    <w:p w14:paraId="607393E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 A simples assinatura do Gestor/Servidor em canhoto de Nf-e/Fatura ou Conhecimento de Transporte IMPLICA APENAS como Recebimento Provisório. </w:t>
      </w:r>
    </w:p>
    <w:p w14:paraId="4CFD38CA"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Recebimento Provisório ocorrerá na ocasião da entrega do objeto desta licitação no local indicado no Termo de Referência deste Edital. </w:t>
      </w:r>
    </w:p>
    <w:p w14:paraId="2978889B"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Recebimento Definitivo do objeto desta licitação se dará apenas após a verificação da conformidade com a especificação constante neste Edital e seus Anexos, verificando-se também a MARCA e FABRICANTE indicado na Proposta do licitante. </w:t>
      </w:r>
    </w:p>
    <w:p w14:paraId="101D796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Será feita verificação física da integridade do objeto desta licitação e de seu prazo de validade ou garantia</w:t>
      </w:r>
    </w:p>
    <w:p w14:paraId="55C63443"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Caso sejam satisfatórias as verificações acima, lavrar-se-á um Termo de Recebimento Definitivo, que poderá ser substituído pelo atesto de servidor competente no verso da Nota Fiscal/Fatura emitida pela CONTRATADA. </w:t>
      </w:r>
    </w:p>
    <w:p w14:paraId="2FCFC6C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Somente o(s) objeto(s) reprovados deverão ser substituídos pela CONTRATADA de imediato ou até o prazo máximo definido pela Administração Pública, contados da comunicação formal da rejeição. </w:t>
      </w:r>
    </w:p>
    <w:p w14:paraId="5108C0D7"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Caso as verificações sejam Insatisfatórias, lavrar-se-á um Termo de Recusa e Devolução, no qual se registrará as desconformidades do Recebimento. </w:t>
      </w:r>
    </w:p>
    <w:p w14:paraId="57DAD31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Caso a substituição não ocorra no prazo definido pela Administração a partir da notificação, ou caso o(s) novo(s) objeto(s) também seja(m) rejeitado(s), estará a CONTRATADA incorrendo em atraso na entrega, estando sujeita à aplicação das sanções previstas neste Edital. </w:t>
      </w:r>
    </w:p>
    <w:p w14:paraId="00E020A6"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Os custos da substituição do(s) novo(s) objeto(s) rejeitado(s)s, correrão exclusivamente à conta da CONTRATADA. </w:t>
      </w:r>
    </w:p>
    <w:p w14:paraId="3151423E"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recebimento não exclui a responsabilidade da CONTRATADA pelas perfeitas condições do(s) novo(s) objeto(s) fornecido(s), cabendo-lhe sanar quaisquer irregularidades detectadas quando da utilização do mesmo no período de validade/garantia. </w:t>
      </w:r>
    </w:p>
    <w:p w14:paraId="1567185F" w14:textId="4146DAE4"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As entregas deverão ser efetuadas no Município de Guaíra/SP conforme endereço constante no pedido, das 08h às 12h e das 14 às 16h, de segunda à sexta-feira no prazo máximo de </w:t>
      </w:r>
      <w:r w:rsidR="00FD6F59" w:rsidRPr="00BF7D4A">
        <w:rPr>
          <w:rFonts w:ascii="Times New Roman" w:hAnsi="Times New Roman" w:cs="Times New Roman"/>
        </w:rPr>
        <w:t>10</w:t>
      </w:r>
      <w:r w:rsidRPr="00BF7D4A">
        <w:rPr>
          <w:rFonts w:ascii="Times New Roman" w:hAnsi="Times New Roman" w:cs="Times New Roman"/>
        </w:rPr>
        <w:t xml:space="preserve"> dias </w:t>
      </w:r>
      <w:r w:rsidR="00FD6F59" w:rsidRPr="00BF7D4A">
        <w:rPr>
          <w:rFonts w:ascii="Times New Roman" w:hAnsi="Times New Roman" w:cs="Times New Roman"/>
        </w:rPr>
        <w:t xml:space="preserve">úteis </w:t>
      </w:r>
      <w:r w:rsidRPr="00BF7D4A">
        <w:rPr>
          <w:rFonts w:ascii="Times New Roman" w:hAnsi="Times New Roman" w:cs="Times New Roman"/>
        </w:rPr>
        <w:t xml:space="preserve">após a efetivação do pedido, e com no mínimo </w:t>
      </w:r>
      <w:r w:rsidR="00FD6F59" w:rsidRPr="00BF7D4A">
        <w:rPr>
          <w:rFonts w:ascii="Times New Roman" w:hAnsi="Times New Roman" w:cs="Times New Roman"/>
        </w:rPr>
        <w:t xml:space="preserve">80% </w:t>
      </w:r>
      <w:r w:rsidRPr="00BF7D4A">
        <w:rPr>
          <w:rFonts w:ascii="Times New Roman" w:hAnsi="Times New Roman" w:cs="Times New Roman"/>
        </w:rPr>
        <w:t>de validade ou garantia.</w:t>
      </w:r>
    </w:p>
    <w:p w14:paraId="2F1EBD4E"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lastRenderedPageBreak/>
        <w:t>A não execução do objeto será motivo de aplicação das penalidades previstas na Cláusula Décima Primeira desta Ata de Registro de Preços, bem como nas sanções elencadas no Instrumento Convocatório do Pregão, e ainda conforme rege o Art. 155 e 156 da Lei Federal n.º 14.133/2021.</w:t>
      </w:r>
    </w:p>
    <w:p w14:paraId="495131CA"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4AEFE969" w14:textId="77777777" w:rsidR="00CE2D90" w:rsidRPr="00BF7D4A" w:rsidRDefault="00CE2D90" w:rsidP="00874243">
      <w:pPr>
        <w:pStyle w:val="Default"/>
        <w:numPr>
          <w:ilvl w:val="0"/>
          <w:numId w:val="27"/>
        </w:numPr>
        <w:tabs>
          <w:tab w:val="left" w:pos="851"/>
        </w:tabs>
        <w:spacing w:line="276" w:lineRule="auto"/>
        <w:ind w:left="0" w:firstLine="0"/>
        <w:jc w:val="both"/>
        <w:rPr>
          <w:rFonts w:ascii="Times New Roman" w:hAnsi="Times New Roman" w:cs="Times New Roman"/>
          <w:b/>
          <w:u w:val="single"/>
        </w:rPr>
      </w:pPr>
      <w:r w:rsidRPr="00BF7D4A">
        <w:rPr>
          <w:rFonts w:ascii="Times New Roman" w:hAnsi="Times New Roman" w:cs="Times New Roman"/>
          <w:b/>
          <w:u w:val="single"/>
        </w:rPr>
        <w:t>CLÁUSULA QUARTA - DOS PREÇOS REGISTRADOS E DA FORMA DE PAGAMENTO</w:t>
      </w:r>
    </w:p>
    <w:p w14:paraId="70DA4D30"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p>
    <w:p w14:paraId="01D027CC"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 pagamento das faturas à(s) licitante(s) vencedora(s) será efetuado mediante a apresentação da Nota Fiscal referente aos itens fornecidos ou serviços executados, mediante a apresentação da Nota Fiscal que será conferida e atestada por responsável da Administração, juntamente com as autorizações formais emitidas, devidamente assinada por servidor identificado e autorizado para tal, desde que, no ato do recebimento sejam atendida todas as especificações do Termo de Referência, que passa a fazer parte integrante desta Ata de Registro de Preço</w:t>
      </w:r>
    </w:p>
    <w:p w14:paraId="29936C3E"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 prazo para a efetivação do pagamento observará a ordem cronológica para cada fonte diferenciada de recursos referente ao(s) serviços(s) solicitado e devidamente executados será de até 30 (trinta) dias após a emissão da Nota Fiscal, acompanhada da(s) respectiva(s) autorizações formais e demais documentação necessária, de acordo com o Termo de Referência, desde que não haja fator impeditivo provocado pela Detentora da Ata, conforme preconiza o Art. 141, da Lei Geral n.º 14.133/2021.</w:t>
      </w:r>
    </w:p>
    <w:p w14:paraId="17AC43AC"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 O pagamento somente será efetuado após o “atesto”, pelo servidor competente, da Nota Fiscal/Fatura apresentada pela Contratada.</w:t>
      </w:r>
    </w:p>
    <w:p w14:paraId="46ACC9FE"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 “atesto” fica condicionado à verificação da conformidade da Nota Fiscal/Fatura apresentada pelo Fornecedor e do regular cumprimento das obrigações assumidas.</w:t>
      </w:r>
    </w:p>
    <w:p w14:paraId="6DCDEB10"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Havendo erro na apresentação da Nota Fiscal/Fatura ou dos documentos pertinentes à contratação, ou, ainda, circunstância que impeça a liquidação da despesa, o pagamento ficará pendente até que o Fornecedor providencie as medidas saneadoras. Nesta hipótese, o prazo para pagamento iniciar-se-á após a comprovação da regularização da situação, não acarretando qualquer ônus para a Contratante.</w:t>
      </w:r>
    </w:p>
    <w:p w14:paraId="0FBFC43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Quando do pagamento, será efetuada a retenção tributária prevista na legislação aplicável.</w:t>
      </w:r>
    </w:p>
    <w:p w14:paraId="4AD65D8C"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O pagamento será efetuado por meio de Ordem Bancária de Crédito, mediante depósito em conta-corrente, na agência e estabelecimento bancário indicado pela Contratada, ou por outro meio previsto na legislação vigente.</w:t>
      </w:r>
    </w:p>
    <w:p w14:paraId="1CCFA438"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Será considerada data do pagamento o dia em que constar como emitida a ordem bancária para pagamento.</w:t>
      </w:r>
    </w:p>
    <w:p w14:paraId="64DBC27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A Contratante não se responsabilizará por qualquer despesa que venha a ser efetuada pela Contratada, que porventura não tenha sido acordada no contrato.</w:t>
      </w:r>
    </w:p>
    <w:p w14:paraId="5DBF81E7"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lastRenderedPageBreak/>
        <w:t>No caso de atraso pelo Contratante, os valores devidos ao contratado serão atualizados monetariamente entre o termo final do prazo de pagamento até a data de sua efetiva realização, mediante aplicação do índice inflacionário do IPCA de correção monetária.</w:t>
      </w:r>
    </w:p>
    <w:p w14:paraId="16E769BD"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Quando do pagamento, será efetuada a retenção tributária prevista na legislação aplicável.</w:t>
      </w:r>
    </w:p>
    <w:p w14:paraId="46D043F0"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Nos termos da Instrução Normativa RFB 2.145/2023, que altera a Instrução Normativa 1.234/2012, poderá incidir a Retenção na Fonte do Imposto de Renda no momento do pagamento a PESSOAS JURÍDICAS PELO FORNECIMENTO DE BENS OU PRESTAÇÃO DE SERVIÇOS EM GERAL, INCLUSIVE OBRAS DE CONSTRUÇÃO CIVIL.</w:t>
      </w:r>
    </w:p>
    <w:p w14:paraId="3ECB2495"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Tal Retenção do Importo de Renda não se aplica as empresas optantes pelo SIMPLES NACIONAL E MICROOEMPREENDEDORES INDIVIDUAIS, ou seja, somente haverá retenção do Imposto de Renda nas empresas enquadradas no Regime de Tributação pelo Lucro Real ou Lucro Presumido.</w:t>
      </w:r>
    </w:p>
    <w:p w14:paraId="12472C2B" w14:textId="56D3C3D3"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pessoa jurídica fornecedora do bem ou prestado do serviço </w:t>
      </w:r>
      <w:r w:rsidR="00FD6F59" w:rsidRPr="00BF7D4A">
        <w:rPr>
          <w:rFonts w:ascii="Times New Roman" w:hAnsi="Times New Roman" w:cs="Times New Roman"/>
        </w:rPr>
        <w:t>amparado por</w:t>
      </w:r>
      <w:r w:rsidRPr="00BF7D4A">
        <w:rPr>
          <w:rFonts w:ascii="Times New Roman" w:hAnsi="Times New Roman" w:cs="Times New Roman"/>
        </w:rPr>
        <w:t xml:space="preserve"> isenção, não incidência ou alíquota zero, deve informar o enquadramento legal de tal benefício no respectivo documento fiscal, sob pena de a retenção do imposto sobre a renda ser efetuado sobre o valor total do documento fiscal, no percentual correspondente a natureza do bem ou do serviço prestado de Acordo com o Anexo I da Instrução Normativa 1.234/12.</w:t>
      </w:r>
    </w:p>
    <w:p w14:paraId="4F761E66"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Nota Fiscal/Fatura emitida pela fornecedora deverá conter, em local de fácil visualização, a indicação do nº do Processo Licitatório, nº do Pregão, nº da Ata de Registro de Preços e da Ordem de Serviço, a fim de se acelerar o trâmite de recebimento e posterior liberação do documento fiscal para pagamento.</w:t>
      </w:r>
    </w:p>
    <w:p w14:paraId="0179126A" w14:textId="769793A3"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valor total da presente ata é de </w:t>
      </w:r>
      <w:r w:rsidRPr="00BF7D4A">
        <w:rPr>
          <w:rFonts w:ascii="Times New Roman" w:hAnsi="Times New Roman" w:cs="Times New Roman"/>
          <w:highlight w:val="yellow"/>
        </w:rPr>
        <w:t xml:space="preserve">R$ ....................Valor Ata </w:t>
      </w:r>
      <w:r w:rsidRPr="00BF7D4A">
        <w:rPr>
          <w:rFonts w:ascii="Times New Roman" w:hAnsi="Times New Roman" w:cs="Times New Roman"/>
        </w:rPr>
        <w:t>e onerará dos recursos orçamentários e financeiros quando houver no ato da aquisição dos produtos ou contratação dos serviços.</w:t>
      </w:r>
    </w:p>
    <w:p w14:paraId="1CC41A71"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2A3721CB"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QUINTA – DAS ALTERAÇÕES DA ATA DE REGISTRO DE PREÇOS</w:t>
      </w:r>
    </w:p>
    <w:p w14:paraId="20182554"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Ata de Registro de Preços poderá sofrer alterações, obedecidas as disposições contidas na Lei nº 14.133, de 1 de abril de 2021. </w:t>
      </w:r>
    </w:p>
    <w:p w14:paraId="595CC8AA"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Os descontos registrados na Ata de Registro de Preços são fixos e irreajustáveis, salvo com a condição de restabelecer o equilíbrio econômico-financeiro desta Ata, mediante requerimento e justificativa expressos do Detentor e comprovação documental, decorrência de eventual redução dos preços praticados no mercado ou de fato que eleve o custo dos serviços ou bens registrados, cabendo ao órgão gerenciador promover as negociações junto aos fornecedores, observadas as disposições contidas na legislação. </w:t>
      </w:r>
    </w:p>
    <w:p w14:paraId="578B0C58"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lastRenderedPageBreak/>
        <w:t xml:space="preserve">O gerenciador da ata de registro de preços acompanhará a evolução dos preços de mercado, com a finalidade de verificar sua compatibilidade com aqueles registrados na ata. </w:t>
      </w:r>
    </w:p>
    <w:p w14:paraId="0C656164"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Quando o desconto registrado se tornar inferior ao preço praticado no mercado por motivo superveniente, o órgão gerenciador convocará os fornecedores para negociarem a redução dos preços aos valores praticados pelo mercado. </w:t>
      </w:r>
    </w:p>
    <w:p w14:paraId="2855EF81"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Os fornecedores que não aceitarem aumentar seus descontos aos valores praticados pelo mercado serão liberados do compromisso assumido, sem aplicação de penalidade. </w:t>
      </w:r>
    </w:p>
    <w:p w14:paraId="03D1E7DB"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ordem de classificação dos fornecedores que aceitarem aumentar seus descontos aos valores de mercado observará a classificação original. </w:t>
      </w:r>
    </w:p>
    <w:p w14:paraId="26B874AF"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Se ocorrer de o preço de mercado tornar-se inferior aos preços registrados e o fornecedor não puder cumprir o compromisso, o Órgão gerenciador poderá: </w:t>
      </w:r>
    </w:p>
    <w:p w14:paraId="0D6112ED" w14:textId="77777777" w:rsidR="00CE2D90" w:rsidRPr="00BF7D4A" w:rsidRDefault="00CE2D90" w:rsidP="00CE2D90">
      <w:pPr>
        <w:pStyle w:val="Default"/>
        <w:tabs>
          <w:tab w:val="left" w:pos="851"/>
        </w:tabs>
        <w:spacing w:line="276" w:lineRule="auto"/>
        <w:ind w:left="720"/>
        <w:jc w:val="both"/>
        <w:rPr>
          <w:rFonts w:ascii="Times New Roman" w:hAnsi="Times New Roman" w:cs="Times New Roman"/>
        </w:rPr>
      </w:pPr>
      <w:r w:rsidRPr="00BF7D4A">
        <w:rPr>
          <w:rFonts w:ascii="Times New Roman" w:hAnsi="Times New Roman" w:cs="Times New Roman"/>
        </w:rPr>
        <w:t xml:space="preserve">a) Liberar o fornecedor do compromisso assumido, caso a comunicação ocorra antes do pedido de execução, e sem aplicação da penalidade se confirmada a veracidade dos motivos e comprovantes apresentados; e </w:t>
      </w:r>
    </w:p>
    <w:p w14:paraId="601FCE29" w14:textId="77777777" w:rsidR="00CE2D90" w:rsidRPr="00BF7D4A" w:rsidRDefault="00CE2D90" w:rsidP="00CE2D90">
      <w:pPr>
        <w:pStyle w:val="Default"/>
        <w:tabs>
          <w:tab w:val="left" w:pos="851"/>
        </w:tabs>
        <w:spacing w:line="276" w:lineRule="auto"/>
        <w:ind w:left="720"/>
        <w:jc w:val="both"/>
        <w:rPr>
          <w:rFonts w:ascii="Times New Roman" w:hAnsi="Times New Roman" w:cs="Times New Roman"/>
        </w:rPr>
      </w:pPr>
      <w:r w:rsidRPr="00BF7D4A">
        <w:rPr>
          <w:rFonts w:ascii="Times New Roman" w:hAnsi="Times New Roman" w:cs="Times New Roman"/>
        </w:rPr>
        <w:t xml:space="preserve">b) Convocar os demais fornecedores para assegurar igual oportunidade de negociação. </w:t>
      </w:r>
    </w:p>
    <w:p w14:paraId="3F34E059"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Não havendo êxito nas negociações, o Órgão gerenciador deverá proceder à revogação da ata de registro de preços, adotando as medidas cabíveis para obtenção da contratação mais vantajosa. </w:t>
      </w:r>
    </w:p>
    <w:p w14:paraId="6A8F8DEC"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registro do fornecedor será cancelado mediante formalização por despacho do órgão gerenciador, assegurado o contraditório e a ampla defesa, quando o fornecedor: </w:t>
      </w:r>
    </w:p>
    <w:p w14:paraId="20447D8A"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 xml:space="preserve">a) Descumprir as condições da ata de registro de preços; </w:t>
      </w:r>
    </w:p>
    <w:p w14:paraId="7E90D2B3"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 xml:space="preserve">b) Não retirar a nota de empenho ou instrumento equivalente no prazo estabelecido pela Administração, sem justificativa aceitável; </w:t>
      </w:r>
    </w:p>
    <w:p w14:paraId="14F00661"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 xml:space="preserve">c) Não aceitar aumentar o seu desconto registrado, na hipótese deste se tornar inferior àqueles praticados no mercado; ou </w:t>
      </w:r>
    </w:p>
    <w:p w14:paraId="573179B3"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 xml:space="preserve">d) Sofrer sanção prevista no art. 156 incisos I ao IV da Lei nº 14.133, de 1 de abril de 2021. </w:t>
      </w:r>
    </w:p>
    <w:p w14:paraId="2016A64A"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cancelamento do registro de preços poderá ocorrer por fato superveniente, decorrente de caso fortuito ou força maior, que prejudique o cumprimento da ata, devidamente comprovados e justificados: </w:t>
      </w:r>
    </w:p>
    <w:p w14:paraId="1FF62BB1"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 xml:space="preserve">a) Por razão de interesse público; ou </w:t>
      </w:r>
    </w:p>
    <w:p w14:paraId="41F6F1BA"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b) A pedido do fornecedor</w:t>
      </w:r>
    </w:p>
    <w:p w14:paraId="39A450E6" w14:textId="77777777" w:rsidR="00CE2D90" w:rsidRPr="00BF7D4A" w:rsidRDefault="00CE2D90" w:rsidP="00CE2D90">
      <w:pPr>
        <w:pStyle w:val="Default"/>
        <w:tabs>
          <w:tab w:val="left" w:pos="8307"/>
        </w:tabs>
        <w:spacing w:line="276" w:lineRule="auto"/>
        <w:ind w:left="360"/>
        <w:jc w:val="both"/>
        <w:rPr>
          <w:rFonts w:ascii="Times New Roman" w:hAnsi="Times New Roman" w:cs="Times New Roman"/>
        </w:rPr>
      </w:pPr>
      <w:r w:rsidRPr="00BF7D4A">
        <w:rPr>
          <w:rFonts w:ascii="Times New Roman" w:hAnsi="Times New Roman" w:cs="Times New Roman"/>
        </w:rPr>
        <w:tab/>
      </w:r>
    </w:p>
    <w:p w14:paraId="6FC069B5"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SEXTA – DOS ENCARGOS</w:t>
      </w:r>
    </w:p>
    <w:p w14:paraId="43A4430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Nos valores registrados, incluem-se todos e quaisquer materiais, encargos fiscais, </w:t>
      </w:r>
    </w:p>
    <w:p w14:paraId="0FAB801E"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trabalhistas, previdenciários, fretes, seguros e mão de obra.</w:t>
      </w:r>
    </w:p>
    <w:p w14:paraId="415EB0F3"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p>
    <w:p w14:paraId="68B74100"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SÉTIMA – DAS DOTAÇÕES ORÇAMENTÁRIAS E RECURSOS</w:t>
      </w:r>
    </w:p>
    <w:p w14:paraId="59459E53"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lastRenderedPageBreak/>
        <w:t>As despesas decorrentes da presente contratação correrão à conta de recursos específicos consignados no Orçamento Geral do Município deste exercício, na dotação abaixo discriminada:</w:t>
      </w:r>
    </w:p>
    <w:p w14:paraId="5ED7C39F"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Gestão/Unidade: </w:t>
      </w:r>
    </w:p>
    <w:p w14:paraId="16789311"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Fonte de Recursos:  </w:t>
      </w:r>
    </w:p>
    <w:p w14:paraId="2AAEA0A9"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Programa de Trabalho: </w:t>
      </w:r>
    </w:p>
    <w:p w14:paraId="085630B1"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Elemento de Despesa: </w:t>
      </w:r>
    </w:p>
    <w:p w14:paraId="6D9699BD"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Plano Interno: </w:t>
      </w:r>
    </w:p>
    <w:p w14:paraId="4594E4A4"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Nota de Empenho:</w:t>
      </w:r>
    </w:p>
    <w:p w14:paraId="7C144084" w14:textId="77777777" w:rsidR="00CE2D90" w:rsidRPr="00BF7D4A" w:rsidRDefault="00CE2D90" w:rsidP="00874243">
      <w:pPr>
        <w:pStyle w:val="Nvel2-Red"/>
        <w:numPr>
          <w:ilvl w:val="1"/>
          <w:numId w:val="27"/>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A dotação relativa aos exercícios financeiros subsequentes será indicada após aprovação da Lei Orçamentária respectiva e liberação dos créditos correspondentes, mediante apostilamento.</w:t>
      </w:r>
    </w:p>
    <w:p w14:paraId="2FFBF919"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OITAVA – DA SUBCONTRATAÇÃO</w:t>
      </w:r>
    </w:p>
    <w:p w14:paraId="708FF258"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É vedada a subcontratação do objeto do contrato.</w:t>
      </w:r>
    </w:p>
    <w:p w14:paraId="5D5117FF"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u w:val="single"/>
        </w:rPr>
      </w:pPr>
    </w:p>
    <w:p w14:paraId="0B127F8F"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NONA - DAS OBRIGAÇÕES DA CONTRATADA</w:t>
      </w:r>
    </w:p>
    <w:p w14:paraId="5FB45655"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Além das obrigações resultantes da observância da Lei nº 14.133, de 1 de abril de 2021, são obrigações: </w:t>
      </w:r>
    </w:p>
    <w:p w14:paraId="2460DC5D"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Fornecer os produtos em estrita conformidade com as especificações exigidas no Edital e seus anexos, dentro do prazo proposto, com descarga dos produtos por sua conta; </w:t>
      </w:r>
    </w:p>
    <w:p w14:paraId="32F29B53"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Comunicar ao Fiscal da Ata de Registro de Preços, no prazo de 24 (vinte e quatro) horas, qualquer ocorrência anormal ou irregularidade; </w:t>
      </w:r>
    </w:p>
    <w:p w14:paraId="203D9A31"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Prestar todo esclarecimento ou informação solicitada pelo Município de Guaíra/SP ou por seus prepostos; </w:t>
      </w:r>
    </w:p>
    <w:p w14:paraId="765117E0"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Responsabilizar-se pelos encargos previdenciários, fiscais e comerciais resultantes da execução da Ata de Registro de Preços. </w:t>
      </w:r>
    </w:p>
    <w:p w14:paraId="200DD08E"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Responder pelo pagamento dos salários devidos aos seus empregados e encargos trabalhistas, bem como pelos registros, seguros contra riscos de acidentes de trabalho e outras obrigações inerentes à execução do objeto ora contratado. </w:t>
      </w:r>
    </w:p>
    <w:p w14:paraId="4D06ABE1"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Arcar com todos os tributos incidentes sobre esta Ata de Registro de Preços, bem como sobre a sua atividade, devendo efetuar os respectivos pagamentos na forma e nos prazos determinados por Lei. </w:t>
      </w:r>
    </w:p>
    <w:p w14:paraId="13FCBDD8"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Regularizar, quando notificada pelo Município de Guaíra/SP, sob pena de sofrer as penalidades estabelecidas na Ata de Registro de Preços, as eventuais falhas dos produtos entregues; </w:t>
      </w:r>
    </w:p>
    <w:p w14:paraId="620BB88C"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lastRenderedPageBreak/>
        <w:t xml:space="preserve">Responder por qualquer prejuízo ou danos causados diretamente ao Município de Guaíra/SP ou a terceiros, decorrentes de sua culpa ou dolo na execução da Ata de Registro de Preços, procedendo imediatamente aos reparos ou indenizações cabíveis e assumindo o ônus decorrente; </w:t>
      </w:r>
    </w:p>
    <w:p w14:paraId="76B3ABB9"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Comunicar ao Município de Guaíra/SP, quaisquer fatos ou circunstâncias detectadas por seus empregados quando da execução do objeto, que prejudiquem ou possam vir a prejudicar a qualidade dos serviços ou comprometer à integridade do patrimônio público; </w:t>
      </w:r>
    </w:p>
    <w:p w14:paraId="65CFC261"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Não transferir a terceiros, por qualquer forma, nem mesmo parcialmente, as obrigações assumidas, nem subcontratar qualquer das prestações a que está obrigada. </w:t>
      </w:r>
    </w:p>
    <w:p w14:paraId="6E60EBE9"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Não permitir a utilização de qualquer trabalho do menor de 16 (dezesseis) anos, exceto na condição de aprendiz para os maiores de 14 (quatorze) anos; nem permitir a utilização do trabalho do menor de 18 (dezoito) anos em trabalho noturno, perigoso ou insalubre; </w:t>
      </w:r>
    </w:p>
    <w:p w14:paraId="17474055"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Manter, durante o período de vigência da Ata de Registro de Preços, todas as condições que ensejaram a sua Habilitação e qualificação no certame licitatório; </w:t>
      </w:r>
    </w:p>
    <w:p w14:paraId="237BCBEE"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Responsabilizar-se por todas as obrigações trabalhistas, sociais, previdenciárias, tributárias e as demais previstas na legislação específica, cuja inadimplência não transfere responsabilidade ao Município de Guaíra/SP;</w:t>
      </w:r>
    </w:p>
    <w:p w14:paraId="5F4B3523"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p>
    <w:p w14:paraId="63426B16"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DÉCIMA – DAS OBRIGAÇÕES DO ORGÃO GERENCIADOR (CONTRATANTE)</w:t>
      </w:r>
    </w:p>
    <w:p w14:paraId="06131000"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Cumprir todos os compromissos financeiros assumidos com a Fornecedora/Detentora desde que não haja impedimento legal para o fato; </w:t>
      </w:r>
    </w:p>
    <w:p w14:paraId="24597DC9"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Gerenciar e fiscalizar a execução desta Ata de Registro de Preços, nos termos da Lei nº 14.133, de 1 de abril de 2021; </w:t>
      </w:r>
    </w:p>
    <w:p w14:paraId="183B3AD3"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Notificar, formal e tempestivamente a Fornecedora/Detentora sobre as irregularidades observadas no cumprimento desta Ata; </w:t>
      </w:r>
    </w:p>
    <w:p w14:paraId="334C69F9"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Notificar a Fornecedora/Detentora por escrito e com antecedência, sobre multas, penalidades e quaisquer débitos de sua responsabilidade; </w:t>
      </w:r>
    </w:p>
    <w:p w14:paraId="158A4D93"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Aplicar as sanções administrativas contratuais pertinentes, em caso de inadimplemento; </w:t>
      </w:r>
    </w:p>
    <w:p w14:paraId="75CECB4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Prestar à contratada todos os esclarecimentos necessários à execução da Ata de Registro de Preço; </w:t>
      </w:r>
    </w:p>
    <w:p w14:paraId="19586810"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 xml:space="preserve">Arcar com as despesas de publicação do extrato desta Ata; </w:t>
      </w:r>
    </w:p>
    <w:p w14:paraId="6F9CF391"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rPr>
        <w:t>Emitir requisição dos serviços/materiais a serem executados/entregues.</w:t>
      </w:r>
    </w:p>
    <w:p w14:paraId="733905FF"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u w:val="single"/>
        </w:rPr>
      </w:pPr>
    </w:p>
    <w:p w14:paraId="6DA7FF72" w14:textId="1F786D32"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lastRenderedPageBreak/>
        <w:t>CLAUSULA DÉCIMA</w:t>
      </w:r>
      <w:r w:rsidR="00AA4863" w:rsidRPr="00BF7D4A">
        <w:rPr>
          <w:rFonts w:ascii="Times New Roman" w:hAnsi="Times New Roman" w:cs="Times New Roman"/>
          <w:b/>
          <w:u w:val="single"/>
        </w:rPr>
        <w:t xml:space="preserve"> PRIMEIRA</w:t>
      </w:r>
      <w:r w:rsidRPr="00BF7D4A">
        <w:rPr>
          <w:rFonts w:ascii="Times New Roman" w:hAnsi="Times New Roman" w:cs="Times New Roman"/>
          <w:b/>
          <w:u w:val="single"/>
        </w:rPr>
        <w:t xml:space="preserve"> - DA RESCISÃO DA ATA DE REGISTRO DE PREÇOS</w:t>
      </w:r>
    </w:p>
    <w:p w14:paraId="60FFA356"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A Ata de Registro de Preço poderá ser rescindida de pleno direito:</w:t>
      </w:r>
    </w:p>
    <w:p w14:paraId="4A29FBE0"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b/>
        </w:rPr>
        <w:t>Pela Administração</w:t>
      </w:r>
      <w:r w:rsidRPr="00BF7D4A">
        <w:rPr>
          <w:rFonts w:ascii="Times New Roman" w:hAnsi="Times New Roman" w:cs="Times New Roman"/>
        </w:rPr>
        <w:t xml:space="preserve"> independentemente de interpelação judicial, precedido de processo administrativo com ampla defesa, </w:t>
      </w:r>
      <w:r w:rsidRPr="00BF7D4A">
        <w:rPr>
          <w:rFonts w:ascii="Times New Roman" w:hAnsi="Times New Roman" w:cs="Times New Roman"/>
          <w:b/>
        </w:rPr>
        <w:t>quando:</w:t>
      </w:r>
      <w:r w:rsidRPr="00BF7D4A">
        <w:rPr>
          <w:rFonts w:ascii="Times New Roman" w:hAnsi="Times New Roman" w:cs="Times New Roman"/>
        </w:rPr>
        <w:t xml:space="preserve"> </w:t>
      </w:r>
    </w:p>
    <w:p w14:paraId="47B08DDA"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Detentora não cumprir as obrigações constantes da Ata de Registro de Preços; </w:t>
      </w:r>
    </w:p>
    <w:p w14:paraId="5B3EB6FD"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Detentora não formalizar Ata de Registro de Preços decorrente ou não retirar o instrumento equivalente no prazo estabelecido, sem justificativa aceita pela Administração; </w:t>
      </w:r>
    </w:p>
    <w:p w14:paraId="0FFEFD1A"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 Detentora der causa a rescisão administrativa da Ata de Registro de Preços; </w:t>
      </w:r>
    </w:p>
    <w:p w14:paraId="44408538"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Em qualquer das hipóteses de inexecução total ou parcial da Ata de Registro de Preços; </w:t>
      </w:r>
    </w:p>
    <w:p w14:paraId="7A4386B6"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Não aceitar aumentar o seu desconto registrado, na hipótese de este se tornar inferior aquele praticado no mercado; </w:t>
      </w:r>
    </w:p>
    <w:p w14:paraId="0B93FE5D"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Por razões de interesse público, devidamente justificado pela administração; </w:t>
      </w:r>
    </w:p>
    <w:p w14:paraId="4791EE35"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No caso de falência ou instauração de insolvência e dissolução da sociedade da empresa Detentora;</w:t>
      </w:r>
    </w:p>
    <w:p w14:paraId="446C387A"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Caso ocorra transferência a terceiros, ainda que em parte, das obrigações assumidas pela empresa detentora; </w:t>
      </w:r>
    </w:p>
    <w:p w14:paraId="06BF7644"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Caso não seja assinada a Ata de Registro de Preço </w:t>
      </w:r>
      <w:r w:rsidRPr="00BF7D4A">
        <w:rPr>
          <w:rFonts w:ascii="Times New Roman" w:hAnsi="Times New Roman" w:cs="Times New Roman"/>
          <w:b/>
        </w:rPr>
        <w:t>no prazo de 05 (cinco) dias úteis</w:t>
      </w:r>
      <w:r w:rsidRPr="00BF7D4A">
        <w:rPr>
          <w:rFonts w:ascii="Times New Roman" w:hAnsi="Times New Roman" w:cs="Times New Roman"/>
        </w:rPr>
        <w:t xml:space="preserve"> contados do recebimento da convocação, podendo ser prorrogado uma vez, desde que solicitado por escrito, antes do término previsto, e com exposição de motivo justo que poderá ser aceito ou não pela Administração; </w:t>
      </w:r>
    </w:p>
    <w:p w14:paraId="7A28CF4A" w14:textId="77777777" w:rsidR="00CE2D90" w:rsidRPr="00BF7D4A" w:rsidRDefault="00CE2D90" w:rsidP="00874243">
      <w:pPr>
        <w:pStyle w:val="Default"/>
        <w:numPr>
          <w:ilvl w:val="3"/>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A Licitante que convocada para assinar o documento </w:t>
      </w:r>
      <w:r w:rsidRPr="00BF7D4A">
        <w:rPr>
          <w:rFonts w:ascii="Times New Roman" w:hAnsi="Times New Roman" w:cs="Times New Roman"/>
          <w:b/>
        </w:rPr>
        <w:t>deixar de fazê-lo no prazo fixado acima será excluída;</w:t>
      </w:r>
    </w:p>
    <w:p w14:paraId="0AA539C1" w14:textId="77777777" w:rsidR="00CE2D90" w:rsidRPr="00BF7D4A" w:rsidRDefault="00CE2D90" w:rsidP="00CE2D90">
      <w:pPr>
        <w:pStyle w:val="Default"/>
        <w:tabs>
          <w:tab w:val="left" w:pos="851"/>
        </w:tabs>
        <w:spacing w:line="276" w:lineRule="auto"/>
        <w:ind w:left="720"/>
        <w:jc w:val="both"/>
        <w:rPr>
          <w:rFonts w:ascii="Times New Roman" w:hAnsi="Times New Roman" w:cs="Times New Roman"/>
          <w:b/>
        </w:rPr>
      </w:pPr>
    </w:p>
    <w:p w14:paraId="7FA55BEE"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b/>
        </w:rPr>
        <w:t>Pela Detentora</w:t>
      </w:r>
      <w:r w:rsidRPr="00BF7D4A">
        <w:rPr>
          <w:rFonts w:ascii="Times New Roman" w:hAnsi="Times New Roman" w:cs="Times New Roman"/>
        </w:rPr>
        <w:t xml:space="preserve"> quando: </w:t>
      </w:r>
    </w:p>
    <w:p w14:paraId="05C4A9DB"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Mediante solicitação escrita, comprovar a ocorrência de caso fortuito ou força maior;</w:t>
      </w:r>
    </w:p>
    <w:p w14:paraId="64B4FBB7"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A solicitação da Detentora para cancelamento do desconto registrado deverá ocorrer antes do pedido de execução dos serviços por esta Municipalidade; </w:t>
      </w:r>
    </w:p>
    <w:p w14:paraId="0E298E6D"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A inexecução total ou parcial das obrigações pactuadas na presente Ata de Registro de Preços enseja a rescisão do objeto, unilateralmente pela Administração, ou bilateralmente, com as consequências contratuais e as previstas em lei ou no Ato Convocatório, mediante formalização e assegurados o contraditório e ampla defesa, com fundamento na Lei nº 14.133/2021, contudo, sempre atendida a conveniência administrativa. </w:t>
      </w:r>
    </w:p>
    <w:p w14:paraId="6B499122"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Poderá ainda ser rescindido por mútuo consentimento, ou unilateralmente pela Administração, a qualquer tempo, mediante notificação prévia de 30 (trinta) dias à </w:t>
      </w:r>
      <w:r w:rsidRPr="00BF7D4A">
        <w:rPr>
          <w:rFonts w:ascii="Times New Roman" w:hAnsi="Times New Roman" w:cs="Times New Roman"/>
        </w:rPr>
        <w:lastRenderedPageBreak/>
        <w:t xml:space="preserve">DETENTORA, por motivo de interesse público e demais hipóteses previstas na Lei, ou ainda, judicialmente, nos termos da legislação pertinente. </w:t>
      </w:r>
    </w:p>
    <w:p w14:paraId="0051C5A2"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Da rescisão procedida com base nesta cláusula não incidirá multa ou indenização de qualquer natureza. </w:t>
      </w:r>
    </w:p>
    <w:p w14:paraId="5C178A21"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A comunicação do cancelamento do desconto registrado, nos casos previstos em Lei, será feita por correspondência com aviso de recebimento, juntando-se o comprovante aos autos que deram origem ao Registro de Preços; </w:t>
      </w:r>
    </w:p>
    <w:p w14:paraId="0E1AE943" w14:textId="77777777" w:rsidR="00CE2D90" w:rsidRPr="00BF7D4A" w:rsidRDefault="00CE2D90" w:rsidP="00874243">
      <w:pPr>
        <w:pStyle w:val="Default"/>
        <w:numPr>
          <w:ilvl w:val="2"/>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No caso de ser ignorado, incerto ou inacessível o endereço da Detentora, a comunicação será feita por publicação na imprensa oficial, por 01 (uma) vez, considerando-se cancelado o preço registrado a partir da última publicação.</w:t>
      </w:r>
    </w:p>
    <w:p w14:paraId="397365F7"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1B1B782B"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 xml:space="preserve">CLÁUSULA DÉCIMA SEGUNDA - DA FISCALIZAÇÃO </w:t>
      </w:r>
    </w:p>
    <w:p w14:paraId="07DDCF6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Durante a vigência da ata, a fiscalização será exercida por </w:t>
      </w:r>
      <w:r w:rsidRPr="00BF7D4A">
        <w:rPr>
          <w:rFonts w:ascii="Times New Roman" w:hAnsi="Times New Roman" w:cs="Times New Roman"/>
          <w:b/>
          <w:highlight w:val="yellow"/>
        </w:rPr>
        <w:t>XXXXXX</w:t>
      </w:r>
      <w:r w:rsidRPr="00BF7D4A">
        <w:rPr>
          <w:rFonts w:ascii="Times New Roman" w:hAnsi="Times New Roman" w:cs="Times New Roman"/>
        </w:rPr>
        <w:t>, Servidor nomeado pelo Exmo. Sr. Prefeito, ao qual competirá registrar em relatório todas as ocorrências e as deficiências verificadas e dirimir as dúvidas que surgirem no curso da execução contratual, em atendimento ao disposto no Art. 171 da Lei Federal nº 14.133/2021, inclusive para efeito de aplicação de penalidades e, de tudo dando ciência ao Município de Guaíra/SP.</w:t>
      </w:r>
    </w:p>
    <w:p w14:paraId="63699A32"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p>
    <w:p w14:paraId="654D67D3"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DÉCIMA TERCEIRA - DO GERENCIAMENTO DA ATA DE REGISTRO DE PREÇOS E DAS OBRIGAÇÕES DO ÓRGÃO GERENCIADOR</w:t>
      </w:r>
    </w:p>
    <w:p w14:paraId="6594E690"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O Órgão Gerenciador desta Ata de Registro de preços será o Município de Guaíra/SP. </w:t>
      </w:r>
    </w:p>
    <w:p w14:paraId="1C5E0525"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São obrigações do Órgão Gerenciador da Ata de Registro de Preços, dentre a prática de todos os atos de controle e administração da ARP, as seguintes obrigações:</w:t>
      </w:r>
    </w:p>
    <w:p w14:paraId="5DF82652"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 a) Gerenciar a presente ata, indicando sempre que solicitado, o nome do detentor da ata, o preço e as especificações dos materiais registrados, observada a ordem de classificação indicada na licitação. </w:t>
      </w:r>
    </w:p>
    <w:p w14:paraId="13E2F561"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b) Observar que, durante a vigência da presente ata, sejam mantidas todas as condições de habilitação e qualificação exigidas na licitação, bem assim, a compatibilidade com as obrigações assumidas. </w:t>
      </w:r>
    </w:p>
    <w:p w14:paraId="04EC38B3"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c) Conduzir eventuais procedimentos administrativos de renegociação de preços registrados, para fins de adequação as novas condições de mercado, e de aplicação de penalidades. </w:t>
      </w:r>
    </w:p>
    <w:p w14:paraId="7547CFD0"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d) Acompanhar a evolução dos preços de mercado, com a finalidade de verificar sua compatibilidade com aqueles registrados na ata. </w:t>
      </w:r>
    </w:p>
    <w:p w14:paraId="5EFC65E2"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e) Acompanhar e fiscalizar o cumprimento das condições ajustadas na presente Ata. </w:t>
      </w:r>
    </w:p>
    <w:p w14:paraId="13DD6ABE"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t xml:space="preserve">f) Consultar o detentor da ata registrada (observando a ordem de classificação) quanto ao interesse em fornecer os materiais a outro(s) órgão da Administração Pública que externem a intenção de utilizar a presente Ata. </w:t>
      </w:r>
    </w:p>
    <w:p w14:paraId="3054B41F"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r w:rsidRPr="00BF7D4A">
        <w:rPr>
          <w:rFonts w:ascii="Times New Roman" w:hAnsi="Times New Roman" w:cs="Times New Roman"/>
        </w:rPr>
        <w:lastRenderedPageBreak/>
        <w:t>g) Fiscalizar o bom atendimento das entregas e da qualidade dos produtos, através de Servidor designado para tal.</w:t>
      </w:r>
    </w:p>
    <w:p w14:paraId="3C8ECC79"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p>
    <w:p w14:paraId="4D47152C"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DECIMA QUARTA – DAS INFRAÇÕES E DAS SANÇÕES ADMINISTRATIVA</w:t>
      </w:r>
    </w:p>
    <w:p w14:paraId="3B04234F"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Comete infração administrativa, nos termos da </w:t>
      </w:r>
      <w:hyperlink r:id="rId121" w:history="1">
        <w:r w:rsidRPr="00BF7D4A">
          <w:rPr>
            <w:rStyle w:val="Hyperlink"/>
            <w:rFonts w:ascii="Times New Roman" w:hAnsi="Times New Roman" w:cs="Times New Roman"/>
          </w:rPr>
          <w:t>Lei nº 14.133, de 2021</w:t>
        </w:r>
      </w:hyperlink>
      <w:r w:rsidRPr="00BF7D4A">
        <w:rPr>
          <w:rFonts w:ascii="Times New Roman" w:hAnsi="Times New Roman" w:cs="Times New Roman"/>
        </w:rPr>
        <w:t>, o contratado que:</w:t>
      </w:r>
    </w:p>
    <w:p w14:paraId="28CB5DE0"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parcial do contrato;</w:t>
      </w:r>
    </w:p>
    <w:p w14:paraId="1CDD1B7D"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parcial do contrato que cause grave dano à Administração ou ao funcionamento dos serviços públicos ou ao interesse coletivo;</w:t>
      </w:r>
    </w:p>
    <w:p w14:paraId="69745E54"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total do contrato;</w:t>
      </w:r>
    </w:p>
    <w:p w14:paraId="3053A724"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ensejar o retardamento da execução ou da entrega do objeto da contratação sem motivo justificado;</w:t>
      </w:r>
    </w:p>
    <w:p w14:paraId="143FD5C4"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apresentar documentação falsa ou prestar declaração falsa durante a execução do contrato;</w:t>
      </w:r>
    </w:p>
    <w:p w14:paraId="6FF870D4"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praticar ato fraudulento na execução do contrato;</w:t>
      </w:r>
    </w:p>
    <w:p w14:paraId="290D70CD"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comportar-se de modo inidôneo ou cometer fraude de qualquer natureza;</w:t>
      </w:r>
    </w:p>
    <w:p w14:paraId="03AD1EA6"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 xml:space="preserve">praticar ato lesivo previsto no </w:t>
      </w:r>
      <w:hyperlink r:id="rId122" w:anchor="art5" w:history="1">
        <w:r w:rsidRPr="00BF7D4A">
          <w:rPr>
            <w:rStyle w:val="Hyperlink"/>
            <w:rFonts w:ascii="Times New Roman" w:eastAsia="Arial" w:hAnsi="Times New Roman" w:cs="Times New Roman"/>
          </w:rPr>
          <w:t>art. 5º da Lei nº 12.846, de 1º de agosto de 2013</w:t>
        </w:r>
      </w:hyperlink>
      <w:r w:rsidRPr="00BF7D4A">
        <w:rPr>
          <w:rFonts w:ascii="Times New Roman" w:eastAsia="Arial" w:hAnsi="Times New Roman" w:cs="Times New Roman"/>
        </w:rPr>
        <w:t>.</w:t>
      </w:r>
    </w:p>
    <w:p w14:paraId="237D864C"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Serão aplicadas ao contratado que incorrer nas infrações acima descritas as seguintes sanções:</w:t>
      </w:r>
    </w:p>
    <w:p w14:paraId="2195C9BC"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Advertência</w:t>
      </w:r>
      <w:r w:rsidRPr="00BF7D4A">
        <w:rPr>
          <w:rFonts w:ascii="Times New Roman" w:eastAsia="Arial" w:hAnsi="Times New Roman" w:cs="Times New Roman"/>
        </w:rPr>
        <w:t>, quando o contratado der causa à inexecução parcial do contrato, sempre que não se justificar a imposição de penalidade mais grave (</w:t>
      </w:r>
      <w:hyperlink r:id="rId123" w:anchor="art156§2" w:history="1">
        <w:r w:rsidRPr="00BF7D4A">
          <w:rPr>
            <w:rStyle w:val="Hyperlink"/>
            <w:rFonts w:ascii="Times New Roman" w:eastAsia="Arial" w:hAnsi="Times New Roman" w:cs="Times New Roman"/>
          </w:rPr>
          <w:t>art. 156, §2º, da Lei nº 14.133, de 2021</w:t>
        </w:r>
      </w:hyperlink>
      <w:r w:rsidRPr="00BF7D4A">
        <w:rPr>
          <w:rFonts w:ascii="Times New Roman" w:eastAsia="Arial" w:hAnsi="Times New Roman" w:cs="Times New Roman"/>
        </w:rPr>
        <w:t>);</w:t>
      </w:r>
    </w:p>
    <w:p w14:paraId="0A68E6A6"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Impedimento de licitar e contratar</w:t>
      </w:r>
      <w:r w:rsidRPr="00BF7D4A">
        <w:rPr>
          <w:rFonts w:ascii="Times New Roman" w:eastAsia="Arial" w:hAnsi="Times New Roman" w:cs="Times New Roman"/>
        </w:rPr>
        <w:t>, quando praticadas as condutas descritas nas alíneas “b”, “c” e “d” do subitem acima deste Contrato, sempre que não se justificar a imposição de penalidade mais grave (</w:t>
      </w:r>
      <w:hyperlink r:id="rId124" w:anchor="art156§4" w:history="1">
        <w:r w:rsidRPr="00BF7D4A">
          <w:rPr>
            <w:rStyle w:val="Hyperlink"/>
            <w:rFonts w:ascii="Times New Roman" w:eastAsia="Arial" w:hAnsi="Times New Roman" w:cs="Times New Roman"/>
          </w:rPr>
          <w:t>art. 156, § 4º, da Lei nº 14.133, de 2021</w:t>
        </w:r>
      </w:hyperlink>
      <w:r w:rsidRPr="00BF7D4A">
        <w:rPr>
          <w:rFonts w:ascii="Times New Roman" w:eastAsia="Arial" w:hAnsi="Times New Roman" w:cs="Times New Roman"/>
        </w:rPr>
        <w:t>);</w:t>
      </w:r>
    </w:p>
    <w:p w14:paraId="75652E5E"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Declaração de inidoneidade para licitar e contratar</w:t>
      </w:r>
      <w:r w:rsidRPr="00BF7D4A">
        <w:rPr>
          <w:rFonts w:ascii="Times New Roman" w:eastAsia="Arial" w:hAnsi="Times New Roman" w:cs="Times New Roman"/>
        </w:rPr>
        <w:t>, quando praticadas as condutas descritas nas alíneas “e”, “f”, “g” e “h” do subitem acima deste Contrato, bem como nas alíneas “b”, “c” e “d”, que justifiquem a imposição de penalidade mais grave (</w:t>
      </w:r>
      <w:hyperlink r:id="rId125" w:anchor="art156§5" w:history="1">
        <w:r w:rsidRPr="00BF7D4A">
          <w:rPr>
            <w:rStyle w:val="Hyperlink"/>
            <w:rFonts w:ascii="Times New Roman" w:eastAsia="Arial" w:hAnsi="Times New Roman" w:cs="Times New Roman"/>
          </w:rPr>
          <w:t>art. 156, §5º, da Lei nº 14.133, de 2021</w:t>
        </w:r>
      </w:hyperlink>
      <w:r w:rsidRPr="00BF7D4A">
        <w:rPr>
          <w:rFonts w:ascii="Times New Roman" w:eastAsia="Arial" w:hAnsi="Times New Roman" w:cs="Times New Roman"/>
        </w:rPr>
        <w:t>).</w:t>
      </w:r>
    </w:p>
    <w:p w14:paraId="45B0B19A"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Multa:</w:t>
      </w:r>
    </w:p>
    <w:p w14:paraId="057D8651" w14:textId="343C4D76" w:rsidR="00CE2D90" w:rsidRPr="00BF7D4A" w:rsidRDefault="00AA4863" w:rsidP="00582254">
      <w:pPr>
        <w:pStyle w:val="PargrafodaLista"/>
        <w:numPr>
          <w:ilvl w:val="1"/>
          <w:numId w:val="15"/>
        </w:numPr>
        <w:suppressAutoHyphens/>
        <w:spacing w:afterLines="120" w:after="288" w:line="312" w:lineRule="auto"/>
        <w:ind w:left="2127" w:hanging="284"/>
        <w:jc w:val="both"/>
        <w:rPr>
          <w:rFonts w:ascii="Times New Roman" w:eastAsia="Arial" w:hAnsi="Times New Roman" w:cs="Times New Roman"/>
        </w:rPr>
      </w:pPr>
      <w:r w:rsidRPr="00BF7D4A">
        <w:rPr>
          <w:rFonts w:ascii="Times New Roman" w:eastAsia="Arial" w:hAnsi="Times New Roman" w:cs="Times New Roman"/>
        </w:rPr>
        <w:t>Moratória</w:t>
      </w:r>
      <w:r w:rsidR="00CE2D90" w:rsidRPr="00BF7D4A">
        <w:rPr>
          <w:rFonts w:ascii="Times New Roman" w:eastAsia="Arial" w:hAnsi="Times New Roman" w:cs="Times New Roman"/>
        </w:rPr>
        <w:t xml:space="preserve"> de 0,5 % </w:t>
      </w:r>
      <w:r w:rsidRPr="00BF7D4A">
        <w:rPr>
          <w:rFonts w:ascii="Times New Roman" w:eastAsia="Arial" w:hAnsi="Times New Roman" w:cs="Times New Roman"/>
        </w:rPr>
        <w:t>(cinco</w:t>
      </w:r>
      <w:r w:rsidR="00CE2D90" w:rsidRPr="00BF7D4A">
        <w:rPr>
          <w:rFonts w:ascii="Times New Roman" w:eastAsia="Arial" w:hAnsi="Times New Roman" w:cs="Times New Roman"/>
        </w:rPr>
        <w:t xml:space="preserve"> décimos por cento) por dia de atraso injustificado sobre o valor da</w:t>
      </w:r>
      <w:r w:rsidRPr="00BF7D4A">
        <w:rPr>
          <w:rFonts w:ascii="Times New Roman" w:eastAsia="Arial" w:hAnsi="Times New Roman" w:cs="Times New Roman"/>
        </w:rPr>
        <w:t xml:space="preserve"> </w:t>
      </w:r>
      <w:r w:rsidR="00CE2D90" w:rsidRPr="00BF7D4A">
        <w:rPr>
          <w:rFonts w:ascii="Times New Roman" w:eastAsia="Arial" w:hAnsi="Times New Roman" w:cs="Times New Roman"/>
        </w:rPr>
        <w:t>parcela inadimplida, até o limite de 30 (trinta) dias;</w:t>
      </w:r>
    </w:p>
    <w:p w14:paraId="3B9684C1" w14:textId="0907519F" w:rsidR="00CE2D90" w:rsidRPr="00BF7D4A" w:rsidRDefault="00AA4863" w:rsidP="00AA4863">
      <w:pPr>
        <w:pStyle w:val="PargrafodaLista"/>
        <w:numPr>
          <w:ilvl w:val="1"/>
          <w:numId w:val="15"/>
        </w:numPr>
        <w:suppressAutoHyphens/>
        <w:spacing w:afterLines="120" w:after="288" w:line="312" w:lineRule="auto"/>
        <w:jc w:val="both"/>
        <w:rPr>
          <w:rFonts w:ascii="Times New Roman" w:eastAsia="Arial" w:hAnsi="Times New Roman" w:cs="Times New Roman"/>
        </w:rPr>
      </w:pPr>
      <w:r w:rsidRPr="00BF7D4A">
        <w:rPr>
          <w:rFonts w:ascii="Times New Roman" w:eastAsia="Arial" w:hAnsi="Times New Roman" w:cs="Times New Roman"/>
          <w:i/>
          <w:iCs/>
        </w:rPr>
        <w:t>Moratória</w:t>
      </w:r>
      <w:r w:rsidR="00CE2D90" w:rsidRPr="00BF7D4A">
        <w:rPr>
          <w:rFonts w:ascii="Times New Roman" w:eastAsia="Arial" w:hAnsi="Times New Roman" w:cs="Times New Roman"/>
          <w:i/>
          <w:iCs/>
        </w:rPr>
        <w:t xml:space="preserve"> </w:t>
      </w:r>
      <w:r w:rsidRPr="00BF7D4A">
        <w:rPr>
          <w:rFonts w:ascii="Times New Roman" w:eastAsia="Arial" w:hAnsi="Times New Roman" w:cs="Times New Roman"/>
          <w:i/>
          <w:iCs/>
        </w:rPr>
        <w:t xml:space="preserve">0,5 % (cinco décimos por cento) </w:t>
      </w:r>
      <w:r w:rsidR="00CE2D90" w:rsidRPr="00BF7D4A">
        <w:rPr>
          <w:rFonts w:ascii="Times New Roman" w:eastAsia="Arial" w:hAnsi="Times New Roman" w:cs="Times New Roman"/>
          <w:i/>
          <w:iCs/>
        </w:rPr>
        <w:t xml:space="preserve">por dia de atraso injustificado sobre o valor total do contrato, até o máximo de </w:t>
      </w:r>
      <w:r w:rsidRPr="00BF7D4A">
        <w:rPr>
          <w:rFonts w:ascii="Times New Roman" w:eastAsia="Arial" w:hAnsi="Times New Roman" w:cs="Times New Roman"/>
          <w:i/>
          <w:iCs/>
        </w:rPr>
        <w:t>30. %</w:t>
      </w:r>
      <w:r w:rsidR="00CE2D90" w:rsidRPr="00BF7D4A">
        <w:rPr>
          <w:rFonts w:ascii="Times New Roman" w:eastAsia="Arial" w:hAnsi="Times New Roman" w:cs="Times New Roman"/>
          <w:i/>
          <w:iCs/>
        </w:rPr>
        <w:t xml:space="preserve"> (</w:t>
      </w:r>
      <w:r w:rsidRPr="00BF7D4A">
        <w:rPr>
          <w:rFonts w:ascii="Times New Roman" w:eastAsia="Arial" w:hAnsi="Times New Roman" w:cs="Times New Roman"/>
          <w:i/>
          <w:iCs/>
        </w:rPr>
        <w:t>trinta</w:t>
      </w:r>
      <w:r w:rsidR="00CE2D90" w:rsidRPr="00BF7D4A">
        <w:rPr>
          <w:rFonts w:ascii="Times New Roman" w:eastAsia="Arial" w:hAnsi="Times New Roman" w:cs="Times New Roman"/>
          <w:i/>
          <w:iCs/>
        </w:rPr>
        <w:t xml:space="preserve"> por cento), </w:t>
      </w:r>
      <w:r w:rsidR="00CE2D90" w:rsidRPr="00BF7D4A">
        <w:rPr>
          <w:rFonts w:ascii="Times New Roman" w:eastAsia="Arial" w:hAnsi="Times New Roman" w:cs="Times New Roman"/>
          <w:i/>
          <w:iCs/>
        </w:rPr>
        <w:lastRenderedPageBreak/>
        <w:t>pela inobservância do prazo fixado para apresentação, suplementação ou reposição da garantia.</w:t>
      </w:r>
    </w:p>
    <w:p w14:paraId="186FA3DA" w14:textId="77777777" w:rsidR="00CE2D90" w:rsidRPr="00BF7D4A" w:rsidRDefault="00CE2D90" w:rsidP="00582254">
      <w:pPr>
        <w:pStyle w:val="PargrafodaLista"/>
        <w:numPr>
          <w:ilvl w:val="2"/>
          <w:numId w:val="15"/>
        </w:numPr>
        <w:suppressAutoHyphens/>
        <w:spacing w:afterLines="120" w:after="288" w:line="312" w:lineRule="auto"/>
        <w:jc w:val="both"/>
        <w:rPr>
          <w:rFonts w:ascii="Times New Roman" w:eastAsia="Arial" w:hAnsi="Times New Roman" w:cs="Times New Roman"/>
        </w:rPr>
      </w:pPr>
      <w:r w:rsidRPr="00BF7D4A">
        <w:rPr>
          <w:rFonts w:ascii="Times New Roman" w:eastAsia="Arial" w:hAnsi="Times New Roman" w:cs="Times New Roman"/>
          <w:i/>
          <w:iCs/>
        </w:rPr>
        <w:t xml:space="preserve">O atraso superior a 60 dias autoriza a Administração a promover a extinção do contrato por descumprimento ou cumprimento irregular de suas cláusulas, conforme dispõe o inciso I do art. 137 da Lei n. 14.133, de 2021. </w:t>
      </w:r>
    </w:p>
    <w:p w14:paraId="7AF378EF" w14:textId="0E82DC7E" w:rsidR="00CE2D90" w:rsidRPr="00BF7D4A" w:rsidRDefault="00AA4863" w:rsidP="00582254">
      <w:pPr>
        <w:pStyle w:val="PargrafodaLista"/>
        <w:numPr>
          <w:ilvl w:val="1"/>
          <w:numId w:val="15"/>
        </w:numPr>
        <w:suppressAutoHyphens/>
        <w:spacing w:afterLines="120" w:after="288" w:line="312" w:lineRule="auto"/>
        <w:ind w:left="2127" w:hanging="284"/>
        <w:jc w:val="both"/>
        <w:rPr>
          <w:rFonts w:ascii="Times New Roman" w:eastAsia="Arial" w:hAnsi="Times New Roman" w:cs="Times New Roman"/>
        </w:rPr>
      </w:pPr>
      <w:r w:rsidRPr="00BF7D4A">
        <w:rPr>
          <w:rFonts w:ascii="Times New Roman" w:eastAsia="Arial" w:hAnsi="Times New Roman" w:cs="Times New Roman"/>
        </w:rPr>
        <w:t>Compensatória</w:t>
      </w:r>
      <w:r w:rsidR="00CE2D90" w:rsidRPr="00BF7D4A">
        <w:rPr>
          <w:rFonts w:ascii="Times New Roman" w:eastAsia="Arial" w:hAnsi="Times New Roman" w:cs="Times New Roman"/>
        </w:rPr>
        <w:t xml:space="preserve"> de 20% (vinte por cento) sobre o valor total do contrato, no caso de inexecução total do objeto.</w:t>
      </w:r>
    </w:p>
    <w:p w14:paraId="39A52F1C"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aplicação das sanções previstas neste Contrato não exclui, em hipótese alguma, a obrigação de reparação integral do dano causado ao Contratante (</w:t>
      </w:r>
      <w:hyperlink r:id="rId126" w:anchor="art156§9" w:history="1">
        <w:r w:rsidRPr="00BF7D4A">
          <w:rPr>
            <w:rStyle w:val="Hyperlink"/>
            <w:rFonts w:ascii="Times New Roman" w:hAnsi="Times New Roman" w:cs="Times New Roman"/>
            <w:sz w:val="24"/>
            <w:szCs w:val="24"/>
          </w:rPr>
          <w:t>art. 156, §9º, da Lei nº 14.133, de 2021</w:t>
        </w:r>
      </w:hyperlink>
      <w:r w:rsidRPr="00BF7D4A">
        <w:rPr>
          <w:rFonts w:ascii="Times New Roman" w:hAnsi="Times New Roman" w:cs="Times New Roman"/>
          <w:sz w:val="24"/>
          <w:szCs w:val="24"/>
        </w:rPr>
        <w:t>)</w:t>
      </w:r>
    </w:p>
    <w:p w14:paraId="110D1A12"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Todas as sanções previstas neste Contrato poderão ser aplicadas cumulativamente com a multa (</w:t>
      </w:r>
      <w:hyperlink r:id="rId127" w:anchor="art156§7" w:history="1">
        <w:r w:rsidRPr="00BF7D4A">
          <w:rPr>
            <w:rStyle w:val="Hyperlink"/>
            <w:rFonts w:ascii="Times New Roman" w:hAnsi="Times New Roman" w:cs="Times New Roman"/>
            <w:sz w:val="24"/>
            <w:szCs w:val="24"/>
          </w:rPr>
          <w:t>art. 156, §7º, da Lei nº 14.133, de 2021</w:t>
        </w:r>
      </w:hyperlink>
      <w:r w:rsidRPr="00BF7D4A">
        <w:rPr>
          <w:rFonts w:ascii="Times New Roman" w:hAnsi="Times New Roman" w:cs="Times New Roman"/>
          <w:sz w:val="24"/>
          <w:szCs w:val="24"/>
        </w:rPr>
        <w:t>).</w:t>
      </w:r>
    </w:p>
    <w:p w14:paraId="3EADE74D" w14:textId="77777777" w:rsidR="00CE2D90" w:rsidRPr="00BF7D4A" w:rsidRDefault="00CE2D90" w:rsidP="00874243">
      <w:pPr>
        <w:pStyle w:val="Nivel2"/>
        <w:numPr>
          <w:ilvl w:val="2"/>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Antes da aplicação da multa será facultada a defesa do interessado no prazo de 15 (quinze) dias úteis, contado da data de sua intimação (</w:t>
      </w:r>
      <w:hyperlink r:id="rId128" w:anchor="art157" w:history="1">
        <w:r w:rsidRPr="00BF7D4A">
          <w:rPr>
            <w:rStyle w:val="Hyperlink"/>
            <w:rFonts w:ascii="Times New Roman" w:hAnsi="Times New Roman" w:cs="Times New Roman"/>
            <w:sz w:val="24"/>
            <w:szCs w:val="24"/>
          </w:rPr>
          <w:t>art. 157, da Lei nº 14.133, de 2021</w:t>
        </w:r>
      </w:hyperlink>
      <w:r w:rsidRPr="00BF7D4A">
        <w:rPr>
          <w:rFonts w:ascii="Times New Roman" w:hAnsi="Times New Roman" w:cs="Times New Roman"/>
          <w:sz w:val="24"/>
          <w:szCs w:val="24"/>
        </w:rPr>
        <w:t>)</w:t>
      </w:r>
    </w:p>
    <w:p w14:paraId="308F48BE" w14:textId="77777777" w:rsidR="00CE2D90" w:rsidRPr="00BF7D4A" w:rsidRDefault="00CE2D90" w:rsidP="00874243">
      <w:pPr>
        <w:pStyle w:val="Nivel2"/>
        <w:numPr>
          <w:ilvl w:val="2"/>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Se a multa aplicada e as indenizações cabíveis forem superiores ao valor do pagamento eventualmente devido pelo Contratante ao Contratado, além da perda desse valor, a diferença será descontada da garantia prestada ou será cobrada judicialmente (</w:t>
      </w:r>
      <w:hyperlink r:id="rId129" w:anchor="art156§8" w:history="1">
        <w:r w:rsidRPr="00BF7D4A">
          <w:rPr>
            <w:rStyle w:val="Hyperlink"/>
            <w:rFonts w:ascii="Times New Roman" w:hAnsi="Times New Roman" w:cs="Times New Roman"/>
            <w:sz w:val="24"/>
            <w:szCs w:val="24"/>
          </w:rPr>
          <w:t>art. 156, §8º, da Lei nº 14.133, de 2021</w:t>
        </w:r>
      </w:hyperlink>
      <w:r w:rsidRPr="00BF7D4A">
        <w:rPr>
          <w:rFonts w:ascii="Times New Roman" w:hAnsi="Times New Roman" w:cs="Times New Roman"/>
          <w:sz w:val="24"/>
          <w:szCs w:val="24"/>
        </w:rPr>
        <w:t>).</w:t>
      </w:r>
    </w:p>
    <w:p w14:paraId="03E67DB7" w14:textId="5CCC8D39" w:rsidR="00CE2D90" w:rsidRPr="00BF7D4A" w:rsidRDefault="00CE2D90" w:rsidP="00874243">
      <w:pPr>
        <w:pStyle w:val="Nivel2"/>
        <w:numPr>
          <w:ilvl w:val="2"/>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Previamente ao encaminhamento à cobrança judicial, a multa poderá ser recolhida administrativamente no prazo máximo de </w:t>
      </w:r>
      <w:r w:rsidR="00AA4863" w:rsidRPr="00BF7D4A">
        <w:rPr>
          <w:rFonts w:ascii="Times New Roman" w:hAnsi="Times New Roman" w:cs="Times New Roman"/>
          <w:b/>
          <w:i/>
          <w:iCs/>
          <w:color w:val="auto"/>
          <w:sz w:val="24"/>
          <w:szCs w:val="24"/>
        </w:rPr>
        <w:t>15</w:t>
      </w:r>
      <w:r w:rsidRPr="00BF7D4A">
        <w:rPr>
          <w:rFonts w:ascii="Times New Roman" w:hAnsi="Times New Roman" w:cs="Times New Roman"/>
          <w:b/>
          <w:i/>
          <w:iCs/>
          <w:color w:val="auto"/>
          <w:sz w:val="24"/>
          <w:szCs w:val="24"/>
        </w:rPr>
        <w:t xml:space="preserve"> (</w:t>
      </w:r>
      <w:r w:rsidR="00AA4863" w:rsidRPr="00BF7D4A">
        <w:rPr>
          <w:rFonts w:ascii="Times New Roman" w:hAnsi="Times New Roman" w:cs="Times New Roman"/>
          <w:b/>
          <w:i/>
          <w:iCs/>
          <w:color w:val="auto"/>
          <w:sz w:val="24"/>
          <w:szCs w:val="24"/>
        </w:rPr>
        <w:t>quinze</w:t>
      </w:r>
      <w:r w:rsidRPr="00BF7D4A">
        <w:rPr>
          <w:rFonts w:ascii="Times New Roman" w:hAnsi="Times New Roman" w:cs="Times New Roman"/>
          <w:b/>
          <w:i/>
          <w:iCs/>
          <w:color w:val="auto"/>
          <w:sz w:val="24"/>
          <w:szCs w:val="24"/>
        </w:rPr>
        <w:t>)</w:t>
      </w:r>
      <w:r w:rsidRPr="00BF7D4A">
        <w:rPr>
          <w:rFonts w:ascii="Times New Roman" w:hAnsi="Times New Roman" w:cs="Times New Roman"/>
          <w:i/>
          <w:iCs/>
          <w:color w:val="auto"/>
          <w:sz w:val="24"/>
          <w:szCs w:val="24"/>
        </w:rPr>
        <w:t xml:space="preserve"> </w:t>
      </w:r>
      <w:r w:rsidRPr="00BF7D4A">
        <w:rPr>
          <w:rFonts w:ascii="Times New Roman" w:hAnsi="Times New Roman" w:cs="Times New Roman"/>
          <w:b/>
          <w:sz w:val="24"/>
          <w:szCs w:val="24"/>
        </w:rPr>
        <w:t>dias</w:t>
      </w:r>
      <w:r w:rsidRPr="00BF7D4A">
        <w:rPr>
          <w:rFonts w:ascii="Times New Roman" w:hAnsi="Times New Roman" w:cs="Times New Roman"/>
          <w:sz w:val="24"/>
          <w:szCs w:val="24"/>
        </w:rPr>
        <w:t>, a contar da data do recebimento da comunicação enviada pela autoridade competente.</w:t>
      </w:r>
    </w:p>
    <w:p w14:paraId="3C717D0B"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 aplicação das sanções realizar-se-á em processo administrativo que assegure o contraditório e a ampla defesa ao Contratado, observando-se o procedimento previsto no </w:t>
      </w:r>
      <w:r w:rsidRPr="00BF7D4A">
        <w:rPr>
          <w:rFonts w:ascii="Times New Roman" w:hAnsi="Times New Roman" w:cs="Times New Roman"/>
          <w:b/>
          <w:bCs/>
          <w:sz w:val="24"/>
          <w:szCs w:val="24"/>
        </w:rPr>
        <w:t xml:space="preserve">caput </w:t>
      </w:r>
      <w:r w:rsidRPr="00BF7D4A">
        <w:rPr>
          <w:rFonts w:ascii="Times New Roman" w:hAnsi="Times New Roman" w:cs="Times New Roman"/>
          <w:sz w:val="24"/>
          <w:szCs w:val="24"/>
        </w:rPr>
        <w:t xml:space="preserve">e parágrafos do </w:t>
      </w:r>
      <w:hyperlink r:id="rId130" w:anchor="art158" w:history="1">
        <w:r w:rsidRPr="00BF7D4A">
          <w:rPr>
            <w:rStyle w:val="Hyperlink"/>
            <w:rFonts w:ascii="Times New Roman" w:hAnsi="Times New Roman" w:cs="Times New Roman"/>
            <w:sz w:val="24"/>
            <w:szCs w:val="24"/>
          </w:rPr>
          <w:t>art. 158 da Lei nº 14.133, de 2021</w:t>
        </w:r>
      </w:hyperlink>
      <w:r w:rsidRPr="00BF7D4A">
        <w:rPr>
          <w:rFonts w:ascii="Times New Roman" w:hAnsi="Times New Roman" w:cs="Times New Roman"/>
          <w:sz w:val="24"/>
          <w:szCs w:val="24"/>
        </w:rPr>
        <w:t>, para as penalidades de impedimento de licitar e contratar e de declaração de inidoneidade para licitar ou contratar.</w:t>
      </w:r>
    </w:p>
    <w:p w14:paraId="68D6E53D"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Na aplicação das sanções serão considerados (</w:t>
      </w:r>
      <w:hyperlink r:id="rId131" w:anchor="art156§1" w:history="1">
        <w:r w:rsidRPr="00BF7D4A">
          <w:rPr>
            <w:rStyle w:val="Hyperlink"/>
            <w:rFonts w:ascii="Times New Roman" w:hAnsi="Times New Roman" w:cs="Times New Roman"/>
            <w:sz w:val="24"/>
            <w:szCs w:val="24"/>
          </w:rPr>
          <w:t>art. 156, §1º, da Lei nº 14.133, de 2021</w:t>
        </w:r>
      </w:hyperlink>
      <w:r w:rsidRPr="00BF7D4A">
        <w:rPr>
          <w:rFonts w:ascii="Times New Roman" w:hAnsi="Times New Roman" w:cs="Times New Roman"/>
          <w:sz w:val="24"/>
          <w:szCs w:val="24"/>
        </w:rPr>
        <w:t>):</w:t>
      </w:r>
    </w:p>
    <w:p w14:paraId="172531A0"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 natureza e a gravidade da infração cometida;</w:t>
      </w:r>
    </w:p>
    <w:p w14:paraId="08ED8026"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as peculiaridades do caso concreto;</w:t>
      </w:r>
    </w:p>
    <w:p w14:paraId="1A59EE0D"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as circunstâncias agravantes ou atenuantes;</w:t>
      </w:r>
    </w:p>
    <w:p w14:paraId="070E1DB3"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lastRenderedPageBreak/>
        <w:t>os danos que dela provierem para o Contratante;</w:t>
      </w:r>
    </w:p>
    <w:p w14:paraId="43961F9D"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 implantação ou o aperfeiçoamento de programa de integridade, conforme normas e orientações dos órgãos de controle.</w:t>
      </w:r>
    </w:p>
    <w:p w14:paraId="71479DBA"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Os atos previstos como infrações administrativas na </w:t>
      </w:r>
      <w:hyperlink r:id="rId132" w:history="1">
        <w:r w:rsidRPr="00BF7D4A">
          <w:rPr>
            <w:rStyle w:val="Hyperlink"/>
            <w:rFonts w:ascii="Times New Roman" w:hAnsi="Times New Roman" w:cs="Times New Roman"/>
            <w:sz w:val="24"/>
            <w:szCs w:val="24"/>
          </w:rPr>
          <w:t>Lei nº 14.133, de 2021</w:t>
        </w:r>
      </w:hyperlink>
      <w:r w:rsidRPr="00BF7D4A">
        <w:rPr>
          <w:rFonts w:ascii="Times New Roman" w:hAnsi="Times New Roman" w:cs="Times New Roman"/>
          <w:sz w:val="24"/>
          <w:szCs w:val="24"/>
        </w:rPr>
        <w:t xml:space="preserve">, ou em outras leis de licitações e contratos da Administração Pública que também sejam tipificados como atos lesivos na </w:t>
      </w:r>
      <w:hyperlink r:id="rId133" w:history="1">
        <w:r w:rsidRPr="00BF7D4A">
          <w:rPr>
            <w:rStyle w:val="Hyperlink"/>
            <w:rFonts w:ascii="Times New Roman" w:hAnsi="Times New Roman" w:cs="Times New Roman"/>
            <w:sz w:val="24"/>
            <w:szCs w:val="24"/>
          </w:rPr>
          <w:t>Lei nº 12.846, de 2013</w:t>
        </w:r>
      </w:hyperlink>
      <w:r w:rsidRPr="00BF7D4A">
        <w:rPr>
          <w:rFonts w:ascii="Times New Roman" w:hAnsi="Times New Roman" w:cs="Times New Roman"/>
          <w:sz w:val="24"/>
          <w:szCs w:val="24"/>
        </w:rPr>
        <w:t>, serão apurados e julgados conjuntamente, nos mesmos autos, observados o rito procedimental e autoridade competente definidos na referida Lei (</w:t>
      </w:r>
      <w:hyperlink r:id="rId134" w:history="1">
        <w:r w:rsidRPr="00BF7D4A">
          <w:rPr>
            <w:rStyle w:val="Hyperlink"/>
            <w:rFonts w:ascii="Times New Roman" w:hAnsi="Times New Roman" w:cs="Times New Roman"/>
            <w:sz w:val="24"/>
            <w:szCs w:val="24"/>
          </w:rPr>
          <w:t>art. 159</w:t>
        </w:r>
      </w:hyperlink>
      <w:r w:rsidRPr="00BF7D4A">
        <w:rPr>
          <w:rFonts w:ascii="Times New Roman" w:hAnsi="Times New Roman" w:cs="Times New Roman"/>
          <w:sz w:val="24"/>
          <w:szCs w:val="24"/>
        </w:rPr>
        <w:t>).</w:t>
      </w:r>
    </w:p>
    <w:p w14:paraId="637AE4A6"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135" w:anchor="art160" w:history="1">
        <w:r w:rsidRPr="00BF7D4A">
          <w:rPr>
            <w:rStyle w:val="Hyperlink"/>
            <w:rFonts w:ascii="Times New Roman" w:hAnsi="Times New Roman" w:cs="Times New Roman"/>
            <w:sz w:val="24"/>
            <w:szCs w:val="24"/>
          </w:rPr>
          <w:t>art. 160, da Lei nº 14.133, de 2021</w:t>
        </w:r>
      </w:hyperlink>
      <w:r w:rsidRPr="00BF7D4A">
        <w:rPr>
          <w:rFonts w:ascii="Times New Roman" w:hAnsi="Times New Roman" w:cs="Times New Roman"/>
          <w:sz w:val="24"/>
          <w:szCs w:val="24"/>
        </w:rPr>
        <w:t>).</w:t>
      </w:r>
    </w:p>
    <w:p w14:paraId="7CA2ACB6"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Contratante deverá, no prazo máximo 15 (quinze) dias úteis, contado da data de aplicação da sanção, informar e manter atualizados os dados relativos às sanções por ela aplicadas, para fins de publicidade no Cadastro Nacional de Empresas Inidôneas e Suspensas (Ceis) e no Cadastro Nacional de Empresas Punidas (Cnep), instituídos no âmbito do Poder Executivo Federal. (</w:t>
      </w:r>
      <w:hyperlink r:id="rId136" w:anchor="art161" w:history="1">
        <w:r w:rsidRPr="00BF7D4A">
          <w:rPr>
            <w:rStyle w:val="Hyperlink"/>
            <w:rFonts w:ascii="Times New Roman" w:hAnsi="Times New Roman" w:cs="Times New Roman"/>
            <w:sz w:val="24"/>
            <w:szCs w:val="24"/>
          </w:rPr>
          <w:t>Art. 161, da Lei nº 14.133, de 2021</w:t>
        </w:r>
      </w:hyperlink>
      <w:r w:rsidRPr="00BF7D4A">
        <w:rPr>
          <w:rFonts w:ascii="Times New Roman" w:hAnsi="Times New Roman" w:cs="Times New Roman"/>
          <w:sz w:val="24"/>
          <w:szCs w:val="24"/>
        </w:rPr>
        <w:t>).</w:t>
      </w:r>
    </w:p>
    <w:p w14:paraId="07C8BE5A" w14:textId="77777777" w:rsidR="00CE2D90" w:rsidRPr="00BF7D4A" w:rsidRDefault="00CE2D90" w:rsidP="00874243">
      <w:pPr>
        <w:pStyle w:val="Nivel2"/>
        <w:numPr>
          <w:ilvl w:val="1"/>
          <w:numId w:val="27"/>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As sanções de impedimento de licitar e contratar e declaração de inidoneidade para licitar ou contratar são passíveis de reabilitação na forma do </w:t>
      </w:r>
      <w:hyperlink r:id="rId137" w:anchor="163" w:history="1">
        <w:r w:rsidRPr="00BF7D4A">
          <w:rPr>
            <w:rStyle w:val="Hyperlink"/>
            <w:rFonts w:ascii="Times New Roman" w:hAnsi="Times New Roman" w:cs="Times New Roman"/>
            <w:sz w:val="24"/>
            <w:szCs w:val="24"/>
          </w:rPr>
          <w:t>art. 163 da Lei nº 14.133/21</w:t>
        </w:r>
      </w:hyperlink>
      <w:r w:rsidRPr="00BF7D4A">
        <w:rPr>
          <w:rFonts w:ascii="Times New Roman" w:hAnsi="Times New Roman" w:cs="Times New Roman"/>
          <w:sz w:val="24"/>
          <w:szCs w:val="24"/>
        </w:rPr>
        <w:t>.</w:t>
      </w:r>
    </w:p>
    <w:p w14:paraId="3B3B3C77"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138" w:history="1">
        <w:r w:rsidRPr="00BF7D4A">
          <w:rPr>
            <w:rStyle w:val="Hyperlink"/>
            <w:rFonts w:ascii="Times New Roman" w:hAnsi="Times New Roman" w:cs="Times New Roman"/>
          </w:rPr>
          <w:t>Normativa SEGES/ME nº 26, de 13 de abril de 2022</w:t>
        </w:r>
      </w:hyperlink>
      <w:r w:rsidRPr="00BF7D4A">
        <w:rPr>
          <w:rFonts w:ascii="Times New Roman" w:hAnsi="Times New Roman" w:cs="Times New Roman"/>
        </w:rPr>
        <w:t>.</w:t>
      </w:r>
    </w:p>
    <w:p w14:paraId="6A8B7CCA"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043F503E"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 xml:space="preserve">CLÁUSULA DÉCIMA QUINTA - MEDIDAS ACAUTELADORAS </w:t>
      </w:r>
    </w:p>
    <w:p w14:paraId="0BF5FB7F"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b/>
        </w:rPr>
      </w:pPr>
      <w:r w:rsidRPr="00BF7D4A">
        <w:rPr>
          <w:rFonts w:ascii="Times New Roman" w:hAnsi="Times New Roman" w:cs="Times New Roman"/>
        </w:rPr>
        <w:lastRenderedPageBreak/>
        <w:t>A CONTRATANTE poderá motivadamente adotar providências acauteladoras, inclusive retendo o pagamento, como forma de prevenir a ocorrência de dano de difícil ou impossível reparação</w:t>
      </w:r>
    </w:p>
    <w:p w14:paraId="76BDE79D"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p>
    <w:p w14:paraId="6E6B5FE1"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CLÁUSULA DÉCIMA SEXTA – DOS CASOS OMISSOS</w:t>
      </w:r>
    </w:p>
    <w:p w14:paraId="284A1FAB"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Os casos omissos ou situações não explicitadas nas cláusulas desta Ata de Registro de Preços serão decididos pela CONTRATANTE, segundo as disposições contidas na Lei Federal nº 10.520/2002 e Lei Federal nº 14.133/2021 e suas alterações, Lei Complementar nº 123/2006, Lei Complementar nº 147/2014 bem como nos demais regulamentos e normas administrativas, que fazem parte integrante desta Ata de Registro de Preços, independentemente de suas transcrições e pelas condições estabelecidas pelo no Edital </w:t>
      </w:r>
    </w:p>
    <w:p w14:paraId="3EADB05F"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r w:rsidRPr="00BF7D4A">
        <w:rPr>
          <w:rFonts w:ascii="Times New Roman" w:hAnsi="Times New Roman" w:cs="Times New Roman"/>
        </w:rPr>
        <w:t>do Pregão Eletrônico do qual ela se originou.</w:t>
      </w:r>
    </w:p>
    <w:p w14:paraId="285410C4"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rPr>
      </w:pPr>
    </w:p>
    <w:p w14:paraId="3C140A64"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 xml:space="preserve">CLÁUSULA DECIMA SÉTIMA - DA COMUNICAÇÃO COM A EMPRESA </w:t>
      </w:r>
    </w:p>
    <w:p w14:paraId="67DF7A57"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Após o término do Certame, toda comunicação entre o Município de Guaíra/SP e a Licitante vencedora será feito através de e-mail/telefone. Favor manter os dados atualizados. </w:t>
      </w:r>
    </w:p>
    <w:p w14:paraId="5D10A477" w14:textId="77777777" w:rsidR="00CE2D90" w:rsidRPr="00BF7D4A" w:rsidRDefault="00CE2D90" w:rsidP="00874243">
      <w:pPr>
        <w:pStyle w:val="Default"/>
        <w:numPr>
          <w:ilvl w:val="0"/>
          <w:numId w:val="27"/>
        </w:numPr>
        <w:tabs>
          <w:tab w:val="left" w:pos="851"/>
        </w:tabs>
        <w:spacing w:line="276" w:lineRule="auto"/>
        <w:jc w:val="both"/>
        <w:rPr>
          <w:rFonts w:ascii="Times New Roman" w:hAnsi="Times New Roman" w:cs="Times New Roman"/>
          <w:b/>
          <w:u w:val="single"/>
        </w:rPr>
      </w:pPr>
      <w:r w:rsidRPr="00BF7D4A">
        <w:rPr>
          <w:rFonts w:ascii="Times New Roman" w:hAnsi="Times New Roman" w:cs="Times New Roman"/>
          <w:b/>
          <w:u w:val="single"/>
        </w:rPr>
        <w:t xml:space="preserve">CLÁUSULA DECIMA OITAVA - DO FORO </w:t>
      </w:r>
    </w:p>
    <w:p w14:paraId="62824252" w14:textId="77777777" w:rsidR="00CE2D90" w:rsidRPr="00BF7D4A" w:rsidRDefault="00CE2D90" w:rsidP="00874243">
      <w:pPr>
        <w:pStyle w:val="Default"/>
        <w:numPr>
          <w:ilvl w:val="1"/>
          <w:numId w:val="27"/>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Fica eleito o foro da Comarca de Guaíra/SP com exclusão de qualquer outro, por mais privilegiado que seja, para dirimir quaisquer questões oriundas da presente Ata de Registro de Preços. </w:t>
      </w:r>
    </w:p>
    <w:p w14:paraId="3A371C81" w14:textId="77777777" w:rsidR="00CE2D90" w:rsidRPr="00BF7D4A" w:rsidRDefault="00CE2D90" w:rsidP="00CE2D90">
      <w:pPr>
        <w:pStyle w:val="PargrafodaLista"/>
        <w:rPr>
          <w:rFonts w:ascii="Times New Roman" w:hAnsi="Times New Roman" w:cs="Times New Roman"/>
        </w:rPr>
      </w:pPr>
    </w:p>
    <w:p w14:paraId="6F4D5D19"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E assim, por estarem de acordo, ajustados e contratados, após lido e achado conforme, as partes a seguir firmam a presente Ata de Registro de Preços em 02 (duas) vias, de igual teor e forma. </w:t>
      </w:r>
    </w:p>
    <w:p w14:paraId="05F978EE" w14:textId="77777777" w:rsidR="00CE2D90" w:rsidRPr="00BF7D4A" w:rsidRDefault="00CE2D90" w:rsidP="00CE2D90">
      <w:pPr>
        <w:pStyle w:val="Default"/>
        <w:tabs>
          <w:tab w:val="left" w:pos="851"/>
        </w:tabs>
        <w:spacing w:line="276" w:lineRule="auto"/>
        <w:jc w:val="both"/>
        <w:rPr>
          <w:rFonts w:ascii="Times New Roman" w:hAnsi="Times New Roman" w:cs="Times New Roman"/>
        </w:rPr>
      </w:pPr>
    </w:p>
    <w:p w14:paraId="4EA0E4DA" w14:textId="220D5A45" w:rsidR="00CE2D90" w:rsidRPr="00BF7D4A" w:rsidRDefault="00CE2D90" w:rsidP="00CE2D90">
      <w:pPr>
        <w:pStyle w:val="Default"/>
        <w:tabs>
          <w:tab w:val="left" w:pos="851"/>
        </w:tabs>
        <w:spacing w:line="276" w:lineRule="auto"/>
        <w:jc w:val="center"/>
        <w:rPr>
          <w:rFonts w:ascii="Times New Roman" w:hAnsi="Times New Roman" w:cs="Times New Roman"/>
        </w:rPr>
      </w:pPr>
      <w:r w:rsidRPr="00BF7D4A">
        <w:rPr>
          <w:rFonts w:ascii="Times New Roman" w:hAnsi="Times New Roman" w:cs="Times New Roman"/>
        </w:rPr>
        <w:t>Guaíra/SP, XXXX de XXXX de 2024.</w:t>
      </w:r>
    </w:p>
    <w:p w14:paraId="754CD950" w14:textId="7E23B6A5" w:rsidR="00FD6F59" w:rsidRPr="00BF7D4A" w:rsidRDefault="00FD6F59" w:rsidP="00CE2D90">
      <w:pPr>
        <w:pStyle w:val="Default"/>
        <w:tabs>
          <w:tab w:val="left" w:pos="851"/>
        </w:tabs>
        <w:spacing w:line="276" w:lineRule="auto"/>
        <w:jc w:val="center"/>
        <w:rPr>
          <w:rFonts w:ascii="Times New Roman" w:hAnsi="Times New Roman" w:cs="Times New Roman"/>
        </w:rPr>
      </w:pPr>
    </w:p>
    <w:p w14:paraId="3B22DFC9" w14:textId="77777777" w:rsidR="00FD6F59" w:rsidRPr="00BF7D4A" w:rsidRDefault="00FD6F59" w:rsidP="00CE2D90">
      <w:pPr>
        <w:pStyle w:val="Default"/>
        <w:tabs>
          <w:tab w:val="left" w:pos="851"/>
        </w:tabs>
        <w:spacing w:line="276" w:lineRule="auto"/>
        <w:jc w:val="center"/>
        <w:rPr>
          <w:rFonts w:ascii="Times New Roman" w:hAnsi="Times New Roman" w:cs="Times New Roman"/>
        </w:rPr>
      </w:pPr>
    </w:p>
    <w:p w14:paraId="0D786759"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___________________________________ </w:t>
      </w:r>
    </w:p>
    <w:p w14:paraId="5F21873D"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Prefeito Municipal</w:t>
      </w:r>
    </w:p>
    <w:p w14:paraId="244E1B0F" w14:textId="521A816F" w:rsidR="00CE2D90" w:rsidRPr="00BF7D4A" w:rsidRDefault="00CE2D90" w:rsidP="00CE2D90">
      <w:pPr>
        <w:pStyle w:val="Default"/>
        <w:tabs>
          <w:tab w:val="left" w:pos="851"/>
        </w:tabs>
        <w:spacing w:line="276" w:lineRule="auto"/>
        <w:jc w:val="both"/>
        <w:rPr>
          <w:rFonts w:ascii="Times New Roman" w:hAnsi="Times New Roman" w:cs="Times New Roman"/>
        </w:rPr>
      </w:pPr>
    </w:p>
    <w:p w14:paraId="5DE45424" w14:textId="23A1B191" w:rsidR="00FD6F59" w:rsidRPr="00BF7D4A" w:rsidRDefault="00FD6F59" w:rsidP="00CE2D90">
      <w:pPr>
        <w:pStyle w:val="Default"/>
        <w:tabs>
          <w:tab w:val="left" w:pos="851"/>
        </w:tabs>
        <w:spacing w:line="276" w:lineRule="auto"/>
        <w:jc w:val="both"/>
        <w:rPr>
          <w:rFonts w:ascii="Times New Roman" w:hAnsi="Times New Roman" w:cs="Times New Roman"/>
        </w:rPr>
      </w:pPr>
    </w:p>
    <w:p w14:paraId="0D25D96D" w14:textId="77777777" w:rsidR="00FD6F59" w:rsidRPr="00BF7D4A" w:rsidRDefault="00FD6F59" w:rsidP="00CE2D90">
      <w:pPr>
        <w:pStyle w:val="Default"/>
        <w:tabs>
          <w:tab w:val="left" w:pos="851"/>
        </w:tabs>
        <w:spacing w:line="276" w:lineRule="auto"/>
        <w:jc w:val="both"/>
        <w:rPr>
          <w:rFonts w:ascii="Times New Roman" w:hAnsi="Times New Roman" w:cs="Times New Roman"/>
        </w:rPr>
      </w:pPr>
    </w:p>
    <w:p w14:paraId="6370D781"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__________________________________ </w:t>
      </w:r>
    </w:p>
    <w:p w14:paraId="7B084D85" w14:textId="77777777" w:rsidR="00CE2D90" w:rsidRPr="00BF7D4A" w:rsidRDefault="00CE2D90" w:rsidP="00CE2D90">
      <w:pPr>
        <w:pStyle w:val="Default"/>
        <w:tabs>
          <w:tab w:val="left" w:pos="851"/>
        </w:tabs>
        <w:spacing w:line="276" w:lineRule="auto"/>
        <w:jc w:val="both"/>
        <w:rPr>
          <w:rFonts w:ascii="Times New Roman" w:hAnsi="Times New Roman" w:cs="Times New Roman"/>
        </w:rPr>
      </w:pPr>
      <w:r w:rsidRPr="00BF7D4A">
        <w:rPr>
          <w:rFonts w:ascii="Times New Roman" w:hAnsi="Times New Roman" w:cs="Times New Roman"/>
        </w:rPr>
        <w:t>XXXX</w:t>
      </w:r>
    </w:p>
    <w:p w14:paraId="0892E978" w14:textId="77777777" w:rsidR="00CE2D90" w:rsidRPr="00BF7D4A" w:rsidRDefault="00CE2D90" w:rsidP="00CE2D90">
      <w:pPr>
        <w:pStyle w:val="Default"/>
        <w:tabs>
          <w:tab w:val="left" w:pos="851"/>
        </w:tabs>
        <w:spacing w:line="276" w:lineRule="auto"/>
        <w:ind w:left="360"/>
        <w:jc w:val="both"/>
        <w:rPr>
          <w:rFonts w:ascii="Times New Roman" w:hAnsi="Times New Roman" w:cs="Times New Roman"/>
          <w:b/>
        </w:rPr>
      </w:pPr>
    </w:p>
    <w:p w14:paraId="33022D9D" w14:textId="77777777" w:rsidR="00AA4863" w:rsidRPr="00BF7D4A" w:rsidRDefault="00AA4863">
      <w:pPr>
        <w:rPr>
          <w:rFonts w:ascii="Times New Roman" w:hAnsi="Times New Roman" w:cs="Times New Roman"/>
        </w:rPr>
      </w:pPr>
      <w:r w:rsidRPr="00BF7D4A">
        <w:rPr>
          <w:rFonts w:ascii="Times New Roman" w:hAnsi="Times New Roman" w:cs="Times New Roman"/>
        </w:rPr>
        <w:br w:type="page"/>
      </w:r>
    </w:p>
    <w:p w14:paraId="162C0514" w14:textId="3F5ECD99" w:rsidR="00CE2D90" w:rsidRPr="00BF7D4A" w:rsidRDefault="00CE2D90" w:rsidP="00CE2D90">
      <w:pPr>
        <w:jc w:val="center"/>
        <w:rPr>
          <w:rFonts w:ascii="Times New Roman" w:hAnsi="Times New Roman" w:cs="Times New Roman"/>
        </w:rPr>
      </w:pPr>
      <w:r w:rsidRPr="00BF7D4A">
        <w:rPr>
          <w:rFonts w:ascii="Times New Roman" w:hAnsi="Times New Roman" w:cs="Times New Roman"/>
        </w:rPr>
        <w:lastRenderedPageBreak/>
        <w:t>ANEXO – CADASTRO DE RESERVA</w:t>
      </w:r>
    </w:p>
    <w:p w14:paraId="31CB9A12" w14:textId="77777777" w:rsidR="00CE2D90" w:rsidRPr="00BF7D4A" w:rsidRDefault="00CE2D90" w:rsidP="00CE2D90">
      <w:pPr>
        <w:jc w:val="center"/>
        <w:rPr>
          <w:rFonts w:ascii="Times New Roman" w:hAnsi="Times New Roman" w:cs="Times New Roman"/>
        </w:rPr>
      </w:pPr>
    </w:p>
    <w:p w14:paraId="6AE27B27"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r w:rsidRPr="00BF7D4A">
        <w:rPr>
          <w:rFonts w:ascii="Times New Roman" w:hAnsi="Times New Roman" w:cs="Times New Roman"/>
          <w:color w:val="000000"/>
        </w:rPr>
        <w:t>Seguindo a ordem de classificação, segue relação de fornecedores que aceitaram cotar os itens com preços iguais ao adjudicatário:</w:t>
      </w:r>
    </w:p>
    <w:p w14:paraId="0D9B8679"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tbl>
      <w:tblPr>
        <w:tblW w:w="9392"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694"/>
        <w:gridCol w:w="1418"/>
        <w:gridCol w:w="1417"/>
        <w:gridCol w:w="1276"/>
        <w:gridCol w:w="940"/>
        <w:gridCol w:w="1121"/>
        <w:gridCol w:w="841"/>
        <w:gridCol w:w="841"/>
        <w:gridCol w:w="844"/>
      </w:tblGrid>
      <w:tr w:rsidR="00CE2D90" w:rsidRPr="00BF7D4A" w14:paraId="69C8B193" w14:textId="77777777" w:rsidTr="00FD6F59">
        <w:trPr>
          <w:trHeight w:val="511"/>
        </w:trPr>
        <w:tc>
          <w:tcPr>
            <w:tcW w:w="694" w:type="dxa"/>
            <w:vAlign w:val="center"/>
          </w:tcPr>
          <w:p w14:paraId="22829AD0"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Item</w:t>
            </w:r>
          </w:p>
          <w:p w14:paraId="0779E2A6"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do</w:t>
            </w:r>
          </w:p>
          <w:p w14:paraId="69F8BFE9"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TR</w:t>
            </w:r>
          </w:p>
        </w:tc>
        <w:tc>
          <w:tcPr>
            <w:tcW w:w="8698" w:type="dxa"/>
            <w:gridSpan w:val="8"/>
          </w:tcPr>
          <w:p w14:paraId="06E74409"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color w:val="FF0000"/>
              </w:rPr>
            </w:pPr>
            <w:r w:rsidRPr="00BF7D4A">
              <w:rPr>
                <w:rFonts w:ascii="Times New Roman" w:hAnsi="Times New Roman" w:cs="Times New Roman"/>
              </w:rPr>
              <w:t xml:space="preserve">Fornecedor </w:t>
            </w:r>
            <w:r w:rsidRPr="00BF7D4A">
              <w:rPr>
                <w:rFonts w:ascii="Times New Roman" w:hAnsi="Times New Roman" w:cs="Times New Roman"/>
                <w:i/>
                <w:color w:val="FF0000"/>
              </w:rPr>
              <w:t>(razão social, CNPJ/MF, endereço, contatos, representante)</w:t>
            </w:r>
          </w:p>
          <w:p w14:paraId="7129C071"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p>
        </w:tc>
      </w:tr>
      <w:tr w:rsidR="00CE2D90" w:rsidRPr="00BF7D4A" w14:paraId="1DD50BF8" w14:textId="77777777" w:rsidTr="00FD6F59">
        <w:trPr>
          <w:trHeight w:val="674"/>
        </w:trPr>
        <w:tc>
          <w:tcPr>
            <w:tcW w:w="694" w:type="dxa"/>
            <w:vAlign w:val="center"/>
          </w:tcPr>
          <w:p w14:paraId="53513E6D"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X</w:t>
            </w:r>
          </w:p>
        </w:tc>
        <w:tc>
          <w:tcPr>
            <w:tcW w:w="1418" w:type="dxa"/>
          </w:tcPr>
          <w:p w14:paraId="6ED4B642"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r w:rsidRPr="00BF7D4A">
              <w:rPr>
                <w:rFonts w:ascii="Times New Roman" w:hAnsi="Times New Roman" w:cs="Times New Roman"/>
              </w:rPr>
              <w:t>Especificação</w:t>
            </w:r>
          </w:p>
        </w:tc>
        <w:tc>
          <w:tcPr>
            <w:tcW w:w="1417" w:type="dxa"/>
          </w:tcPr>
          <w:p w14:paraId="7160F9EF"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 xml:space="preserve">Marca </w:t>
            </w:r>
          </w:p>
          <w:p w14:paraId="30613EAF"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(se exigida no edital)</w:t>
            </w:r>
          </w:p>
        </w:tc>
        <w:tc>
          <w:tcPr>
            <w:tcW w:w="1276" w:type="dxa"/>
          </w:tcPr>
          <w:p w14:paraId="1DAE98F7"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Modelo</w:t>
            </w:r>
          </w:p>
          <w:p w14:paraId="4E2F09F4"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(se exigido no edital)</w:t>
            </w:r>
          </w:p>
        </w:tc>
        <w:tc>
          <w:tcPr>
            <w:tcW w:w="940" w:type="dxa"/>
          </w:tcPr>
          <w:p w14:paraId="7D9DC7C1"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Unidade</w:t>
            </w:r>
          </w:p>
        </w:tc>
        <w:tc>
          <w:tcPr>
            <w:tcW w:w="1121" w:type="dxa"/>
          </w:tcPr>
          <w:p w14:paraId="29052975"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QuantidadeMáxima</w:t>
            </w:r>
          </w:p>
        </w:tc>
        <w:tc>
          <w:tcPr>
            <w:tcW w:w="841" w:type="dxa"/>
          </w:tcPr>
          <w:p w14:paraId="4614282C"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Quantidade Mínima</w:t>
            </w:r>
          </w:p>
        </w:tc>
        <w:tc>
          <w:tcPr>
            <w:tcW w:w="841" w:type="dxa"/>
          </w:tcPr>
          <w:p w14:paraId="0E560272"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Valor Un</w:t>
            </w:r>
          </w:p>
        </w:tc>
        <w:tc>
          <w:tcPr>
            <w:tcW w:w="844" w:type="dxa"/>
          </w:tcPr>
          <w:p w14:paraId="14A87674"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i/>
                <w:iCs/>
              </w:rPr>
              <w:t>Prazo garantia ou validade</w:t>
            </w:r>
          </w:p>
        </w:tc>
      </w:tr>
      <w:tr w:rsidR="00CE2D90" w:rsidRPr="00BF7D4A" w14:paraId="1ED88FC9" w14:textId="77777777" w:rsidTr="00FD6F59">
        <w:trPr>
          <w:trHeight w:val="174"/>
        </w:trPr>
        <w:tc>
          <w:tcPr>
            <w:tcW w:w="694" w:type="dxa"/>
          </w:tcPr>
          <w:p w14:paraId="1138FC0B"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418" w:type="dxa"/>
          </w:tcPr>
          <w:p w14:paraId="5229E865"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417" w:type="dxa"/>
          </w:tcPr>
          <w:p w14:paraId="2CC53F96"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276" w:type="dxa"/>
          </w:tcPr>
          <w:p w14:paraId="26252F9E"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940" w:type="dxa"/>
          </w:tcPr>
          <w:p w14:paraId="7BA076DE"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121" w:type="dxa"/>
          </w:tcPr>
          <w:p w14:paraId="55FD24DF"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1" w:type="dxa"/>
          </w:tcPr>
          <w:p w14:paraId="6B7C7386"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1" w:type="dxa"/>
          </w:tcPr>
          <w:p w14:paraId="2068C6D4"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4" w:type="dxa"/>
          </w:tcPr>
          <w:p w14:paraId="6EA08343"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r>
    </w:tbl>
    <w:p w14:paraId="7510E1F7"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p w14:paraId="23B9B9AB"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p w14:paraId="27148F31"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p w14:paraId="5AC61BDF"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r w:rsidRPr="00BF7D4A">
        <w:rPr>
          <w:rFonts w:ascii="Times New Roman" w:hAnsi="Times New Roman" w:cs="Times New Roman"/>
          <w:color w:val="000000"/>
        </w:rPr>
        <w:t>Seguindo a ordem de classificação, segue relação de fornecedores que mantiveram sua proposta original:</w:t>
      </w:r>
    </w:p>
    <w:p w14:paraId="7D282861"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tbl>
      <w:tblPr>
        <w:tblW w:w="9392" w:type="dxa"/>
        <w:tblInd w:w="10" w:type="dxa"/>
        <w:tblLayout w:type="fixed"/>
        <w:tblCellMar>
          <w:left w:w="10" w:type="dxa"/>
          <w:right w:w="10" w:type="dxa"/>
        </w:tblCellMar>
        <w:tblLook w:val="0000" w:firstRow="0" w:lastRow="0" w:firstColumn="0" w:lastColumn="0" w:noHBand="0" w:noVBand="0"/>
      </w:tblPr>
      <w:tblGrid>
        <w:gridCol w:w="696"/>
        <w:gridCol w:w="1418"/>
        <w:gridCol w:w="1134"/>
        <w:gridCol w:w="1559"/>
        <w:gridCol w:w="938"/>
        <w:gridCol w:w="1121"/>
        <w:gridCol w:w="841"/>
        <w:gridCol w:w="841"/>
        <w:gridCol w:w="844"/>
      </w:tblGrid>
      <w:tr w:rsidR="00CE2D90" w:rsidRPr="00BF7D4A" w14:paraId="3955C2DB" w14:textId="77777777" w:rsidTr="00CE2D90">
        <w:trPr>
          <w:trHeight w:val="511"/>
        </w:trPr>
        <w:tc>
          <w:tcPr>
            <w:tcW w:w="696" w:type="dxa"/>
            <w:tcBorders>
              <w:top w:val="single" w:sz="2" w:space="0" w:color="000000"/>
              <w:left w:val="single" w:sz="2" w:space="0" w:color="000000"/>
              <w:bottom w:val="single" w:sz="2" w:space="0" w:color="000000"/>
              <w:right w:val="single" w:sz="2" w:space="0" w:color="000000"/>
            </w:tcBorders>
            <w:vAlign w:val="center"/>
          </w:tcPr>
          <w:p w14:paraId="08A20070"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Item</w:t>
            </w:r>
          </w:p>
          <w:p w14:paraId="49F76B14"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do</w:t>
            </w:r>
          </w:p>
          <w:p w14:paraId="33D3C66B"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TR</w:t>
            </w:r>
          </w:p>
        </w:tc>
        <w:tc>
          <w:tcPr>
            <w:tcW w:w="8696" w:type="dxa"/>
            <w:gridSpan w:val="8"/>
            <w:tcBorders>
              <w:top w:val="single" w:sz="2" w:space="0" w:color="000000"/>
              <w:left w:val="single" w:sz="2" w:space="0" w:color="000000"/>
              <w:bottom w:val="single" w:sz="2" w:space="0" w:color="000000"/>
              <w:right w:val="single" w:sz="2" w:space="0" w:color="000000"/>
            </w:tcBorders>
          </w:tcPr>
          <w:p w14:paraId="5E6FBCC7"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color w:val="FF0000"/>
              </w:rPr>
            </w:pPr>
            <w:r w:rsidRPr="00BF7D4A">
              <w:rPr>
                <w:rFonts w:ascii="Times New Roman" w:hAnsi="Times New Roman" w:cs="Times New Roman"/>
              </w:rPr>
              <w:t xml:space="preserve">Fornecedor </w:t>
            </w:r>
            <w:r w:rsidRPr="00BF7D4A">
              <w:rPr>
                <w:rFonts w:ascii="Times New Roman" w:hAnsi="Times New Roman" w:cs="Times New Roman"/>
                <w:i/>
                <w:color w:val="FF0000"/>
              </w:rPr>
              <w:t>(razão social, CNPJ/MF, endereço, contatos, representante)</w:t>
            </w:r>
          </w:p>
          <w:p w14:paraId="7FAA0A30"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p>
        </w:tc>
      </w:tr>
      <w:tr w:rsidR="00CE2D90" w:rsidRPr="00BF7D4A" w14:paraId="7BA2F196" w14:textId="77777777" w:rsidTr="00FD6F59">
        <w:trPr>
          <w:trHeight w:val="674"/>
        </w:trPr>
        <w:tc>
          <w:tcPr>
            <w:tcW w:w="696" w:type="dxa"/>
            <w:tcBorders>
              <w:top w:val="nil"/>
              <w:left w:val="single" w:sz="2" w:space="0" w:color="000000"/>
              <w:bottom w:val="single" w:sz="2" w:space="0" w:color="000000"/>
              <w:right w:val="nil"/>
            </w:tcBorders>
            <w:vAlign w:val="center"/>
          </w:tcPr>
          <w:p w14:paraId="2A21294C"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X</w:t>
            </w:r>
          </w:p>
        </w:tc>
        <w:tc>
          <w:tcPr>
            <w:tcW w:w="1418" w:type="dxa"/>
            <w:tcBorders>
              <w:top w:val="nil"/>
              <w:left w:val="single" w:sz="2" w:space="0" w:color="000000"/>
              <w:bottom w:val="single" w:sz="2" w:space="0" w:color="000000"/>
              <w:right w:val="nil"/>
            </w:tcBorders>
          </w:tcPr>
          <w:p w14:paraId="553A0500"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r w:rsidRPr="00BF7D4A">
              <w:rPr>
                <w:rFonts w:ascii="Times New Roman" w:hAnsi="Times New Roman" w:cs="Times New Roman"/>
              </w:rPr>
              <w:t>Especificação</w:t>
            </w:r>
          </w:p>
        </w:tc>
        <w:tc>
          <w:tcPr>
            <w:tcW w:w="1134" w:type="dxa"/>
            <w:tcBorders>
              <w:top w:val="nil"/>
              <w:left w:val="single" w:sz="2" w:space="0" w:color="000000"/>
              <w:bottom w:val="single" w:sz="2" w:space="0" w:color="000000"/>
              <w:right w:val="nil"/>
            </w:tcBorders>
          </w:tcPr>
          <w:p w14:paraId="2DDEBA47"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 xml:space="preserve">Marca </w:t>
            </w:r>
          </w:p>
          <w:p w14:paraId="549CF123"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(se exigida no edital)</w:t>
            </w:r>
          </w:p>
        </w:tc>
        <w:tc>
          <w:tcPr>
            <w:tcW w:w="1559" w:type="dxa"/>
            <w:tcBorders>
              <w:top w:val="nil"/>
              <w:left w:val="single" w:sz="2" w:space="0" w:color="000000"/>
              <w:bottom w:val="single" w:sz="2" w:space="0" w:color="000000"/>
              <w:right w:val="nil"/>
            </w:tcBorders>
          </w:tcPr>
          <w:p w14:paraId="23DBA029"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Modelo</w:t>
            </w:r>
          </w:p>
          <w:p w14:paraId="3B9C1392"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i/>
                <w:iCs/>
              </w:rPr>
            </w:pPr>
            <w:r w:rsidRPr="00BF7D4A">
              <w:rPr>
                <w:rFonts w:ascii="Times New Roman" w:hAnsi="Times New Roman" w:cs="Times New Roman"/>
                <w:i/>
                <w:iCs/>
              </w:rPr>
              <w:t>(se exigido no edital)</w:t>
            </w:r>
          </w:p>
        </w:tc>
        <w:tc>
          <w:tcPr>
            <w:tcW w:w="938" w:type="dxa"/>
            <w:tcBorders>
              <w:top w:val="nil"/>
              <w:left w:val="single" w:sz="2" w:space="0" w:color="000000"/>
              <w:bottom w:val="single" w:sz="2" w:space="0" w:color="000000"/>
              <w:right w:val="nil"/>
            </w:tcBorders>
          </w:tcPr>
          <w:p w14:paraId="6DA7973C"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Unidade</w:t>
            </w:r>
          </w:p>
        </w:tc>
        <w:tc>
          <w:tcPr>
            <w:tcW w:w="1121" w:type="dxa"/>
            <w:tcBorders>
              <w:top w:val="nil"/>
              <w:left w:val="single" w:sz="2" w:space="0" w:color="000000"/>
              <w:bottom w:val="single" w:sz="2" w:space="0" w:color="000000"/>
              <w:right w:val="nil"/>
            </w:tcBorders>
          </w:tcPr>
          <w:p w14:paraId="5161D8C6"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QuantidadeMáxima</w:t>
            </w:r>
          </w:p>
        </w:tc>
        <w:tc>
          <w:tcPr>
            <w:tcW w:w="841" w:type="dxa"/>
            <w:tcBorders>
              <w:top w:val="nil"/>
              <w:left w:val="single" w:sz="2" w:space="0" w:color="000000"/>
              <w:bottom w:val="single" w:sz="2" w:space="0" w:color="000000"/>
              <w:right w:val="single" w:sz="2" w:space="0" w:color="000000"/>
            </w:tcBorders>
          </w:tcPr>
          <w:p w14:paraId="31C60710"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Quantidade Mínima</w:t>
            </w:r>
          </w:p>
        </w:tc>
        <w:tc>
          <w:tcPr>
            <w:tcW w:w="841" w:type="dxa"/>
            <w:tcBorders>
              <w:top w:val="nil"/>
              <w:left w:val="single" w:sz="2" w:space="0" w:color="000000"/>
              <w:bottom w:val="single" w:sz="2" w:space="0" w:color="000000"/>
              <w:right w:val="nil"/>
            </w:tcBorders>
          </w:tcPr>
          <w:p w14:paraId="1509B034"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rPr>
              <w:t>Valor Un</w:t>
            </w:r>
          </w:p>
        </w:tc>
        <w:tc>
          <w:tcPr>
            <w:tcW w:w="844" w:type="dxa"/>
            <w:tcBorders>
              <w:top w:val="nil"/>
              <w:left w:val="single" w:sz="2" w:space="0" w:color="000000"/>
              <w:bottom w:val="single" w:sz="2" w:space="0" w:color="000000"/>
              <w:right w:val="single" w:sz="2" w:space="0" w:color="000000"/>
            </w:tcBorders>
          </w:tcPr>
          <w:p w14:paraId="2FB987FE"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rPr>
            </w:pPr>
            <w:r w:rsidRPr="00BF7D4A">
              <w:rPr>
                <w:rFonts w:ascii="Times New Roman" w:hAnsi="Times New Roman" w:cs="Times New Roman"/>
                <w:i/>
                <w:iCs/>
              </w:rPr>
              <w:t>Prazo garantia ou validade</w:t>
            </w:r>
          </w:p>
        </w:tc>
      </w:tr>
      <w:tr w:rsidR="00CE2D90" w:rsidRPr="00BF7D4A" w14:paraId="6B4EC91C" w14:textId="77777777" w:rsidTr="00FD6F59">
        <w:trPr>
          <w:trHeight w:val="174"/>
        </w:trPr>
        <w:tc>
          <w:tcPr>
            <w:tcW w:w="696" w:type="dxa"/>
            <w:tcBorders>
              <w:top w:val="nil"/>
              <w:left w:val="single" w:sz="2" w:space="0" w:color="000000"/>
              <w:bottom w:val="single" w:sz="2" w:space="0" w:color="000000"/>
              <w:right w:val="nil"/>
            </w:tcBorders>
          </w:tcPr>
          <w:p w14:paraId="351B1149"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418" w:type="dxa"/>
            <w:tcBorders>
              <w:top w:val="nil"/>
              <w:left w:val="single" w:sz="2" w:space="0" w:color="000000"/>
              <w:bottom w:val="single" w:sz="2" w:space="0" w:color="000000"/>
              <w:right w:val="nil"/>
            </w:tcBorders>
          </w:tcPr>
          <w:p w14:paraId="6A72F8DB"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134" w:type="dxa"/>
            <w:tcBorders>
              <w:top w:val="nil"/>
              <w:left w:val="single" w:sz="2" w:space="0" w:color="000000"/>
              <w:bottom w:val="single" w:sz="2" w:space="0" w:color="000000"/>
              <w:right w:val="nil"/>
            </w:tcBorders>
          </w:tcPr>
          <w:p w14:paraId="57C1D382"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559" w:type="dxa"/>
            <w:tcBorders>
              <w:top w:val="nil"/>
              <w:left w:val="single" w:sz="2" w:space="0" w:color="000000"/>
              <w:bottom w:val="single" w:sz="2" w:space="0" w:color="000000"/>
              <w:right w:val="nil"/>
            </w:tcBorders>
          </w:tcPr>
          <w:p w14:paraId="41DBF5EC"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938" w:type="dxa"/>
            <w:tcBorders>
              <w:top w:val="nil"/>
              <w:left w:val="single" w:sz="2" w:space="0" w:color="000000"/>
              <w:bottom w:val="single" w:sz="2" w:space="0" w:color="000000"/>
              <w:right w:val="nil"/>
            </w:tcBorders>
          </w:tcPr>
          <w:p w14:paraId="2E763474"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1121" w:type="dxa"/>
            <w:tcBorders>
              <w:top w:val="nil"/>
              <w:left w:val="single" w:sz="2" w:space="0" w:color="000000"/>
              <w:bottom w:val="single" w:sz="2" w:space="0" w:color="000000"/>
              <w:right w:val="nil"/>
            </w:tcBorders>
          </w:tcPr>
          <w:p w14:paraId="07C71831"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1" w:type="dxa"/>
            <w:tcBorders>
              <w:top w:val="nil"/>
              <w:left w:val="single" w:sz="2" w:space="0" w:color="000000"/>
              <w:bottom w:val="single" w:sz="2" w:space="0" w:color="000000"/>
              <w:right w:val="single" w:sz="2" w:space="0" w:color="000000"/>
            </w:tcBorders>
          </w:tcPr>
          <w:p w14:paraId="7BF7BF4D"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1" w:type="dxa"/>
            <w:tcBorders>
              <w:top w:val="nil"/>
              <w:left w:val="single" w:sz="2" w:space="0" w:color="000000"/>
              <w:bottom w:val="single" w:sz="2" w:space="0" w:color="000000"/>
              <w:right w:val="nil"/>
            </w:tcBorders>
          </w:tcPr>
          <w:p w14:paraId="6A72F351"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c>
          <w:tcPr>
            <w:tcW w:w="844" w:type="dxa"/>
            <w:tcBorders>
              <w:top w:val="nil"/>
              <w:left w:val="single" w:sz="2" w:space="0" w:color="000000"/>
              <w:bottom w:val="single" w:sz="2" w:space="0" w:color="000000"/>
              <w:right w:val="single" w:sz="2" w:space="0" w:color="000000"/>
            </w:tcBorders>
          </w:tcPr>
          <w:p w14:paraId="56ED5E7D" w14:textId="77777777" w:rsidR="00CE2D90" w:rsidRPr="00BF7D4A" w:rsidRDefault="00CE2D90" w:rsidP="00CE2D90">
            <w:pPr>
              <w:widowControl w:val="0"/>
              <w:autoSpaceDE w:val="0"/>
              <w:autoSpaceDN w:val="0"/>
              <w:adjustRightInd w:val="0"/>
              <w:spacing w:line="360" w:lineRule="auto"/>
              <w:ind w:right="-30"/>
              <w:jc w:val="both"/>
              <w:rPr>
                <w:rFonts w:ascii="Times New Roman" w:hAnsi="Times New Roman" w:cs="Times New Roman"/>
              </w:rPr>
            </w:pPr>
          </w:p>
        </w:tc>
      </w:tr>
    </w:tbl>
    <w:p w14:paraId="48861FFF" w14:textId="77777777" w:rsidR="00CE2D90" w:rsidRPr="00BF7D4A" w:rsidRDefault="00CE2D90" w:rsidP="00CE2D90">
      <w:pPr>
        <w:widowControl w:val="0"/>
        <w:autoSpaceDE w:val="0"/>
        <w:autoSpaceDN w:val="0"/>
        <w:adjustRightInd w:val="0"/>
        <w:spacing w:line="360" w:lineRule="auto"/>
        <w:ind w:right="-30"/>
        <w:jc w:val="center"/>
        <w:rPr>
          <w:rFonts w:ascii="Times New Roman" w:hAnsi="Times New Roman" w:cs="Times New Roman"/>
          <w:color w:val="000000"/>
        </w:rPr>
      </w:pPr>
    </w:p>
    <w:p w14:paraId="5C8657F8" w14:textId="4B741378" w:rsidR="00CE2D90" w:rsidRPr="00BF7D4A" w:rsidRDefault="00CE2D90" w:rsidP="00CE2D90">
      <w:pPr>
        <w:tabs>
          <w:tab w:val="left" w:pos="6474"/>
        </w:tabs>
        <w:rPr>
          <w:rFonts w:ascii="Times New Roman" w:hAnsi="Times New Roman" w:cs="Times New Roman"/>
        </w:rPr>
      </w:pPr>
      <w:r w:rsidRPr="00BF7D4A">
        <w:rPr>
          <w:rFonts w:ascii="Times New Roman" w:hAnsi="Times New Roman" w:cs="Times New Roman"/>
        </w:rPr>
        <w:tab/>
      </w:r>
    </w:p>
    <w:p w14:paraId="3F1BAFB2" w14:textId="7A2E7426" w:rsidR="00CE2D90" w:rsidRPr="00BF7D4A" w:rsidRDefault="00CE2D90" w:rsidP="00CE2D90">
      <w:pPr>
        <w:tabs>
          <w:tab w:val="left" w:pos="6474"/>
        </w:tabs>
        <w:rPr>
          <w:rFonts w:ascii="Times New Roman" w:hAnsi="Times New Roman" w:cs="Times New Roman"/>
        </w:rPr>
      </w:pPr>
    </w:p>
    <w:p w14:paraId="632ACB24" w14:textId="0694EEBE" w:rsidR="00CE2D90" w:rsidRPr="00BF7D4A" w:rsidRDefault="00CE2D90" w:rsidP="00CE2D90">
      <w:pPr>
        <w:tabs>
          <w:tab w:val="left" w:pos="6474"/>
        </w:tabs>
        <w:rPr>
          <w:rFonts w:ascii="Times New Roman" w:hAnsi="Times New Roman" w:cs="Times New Roman"/>
        </w:rPr>
      </w:pPr>
    </w:p>
    <w:p w14:paraId="39A414CE" w14:textId="77777777" w:rsidR="00CE2D90" w:rsidRPr="00BF7D4A" w:rsidRDefault="00CE2D90" w:rsidP="00FD6F59">
      <w:pPr>
        <w:autoSpaceDE w:val="0"/>
        <w:autoSpaceDN w:val="0"/>
        <w:adjustRightInd w:val="0"/>
        <w:jc w:val="center"/>
        <w:rPr>
          <w:rFonts w:ascii="Times New Roman" w:hAnsi="Times New Roman" w:cs="Times New Roman"/>
          <w:b/>
          <w:bCs/>
          <w:color w:val="000000"/>
          <w:sz w:val="32"/>
        </w:rPr>
      </w:pPr>
      <w:r w:rsidRPr="00BF7D4A">
        <w:rPr>
          <w:rFonts w:ascii="Times New Roman" w:hAnsi="Times New Roman" w:cs="Times New Roman"/>
          <w:b/>
          <w:bCs/>
          <w:color w:val="000000"/>
          <w:sz w:val="32"/>
        </w:rPr>
        <w:lastRenderedPageBreak/>
        <w:t>ANEXO PC-02</w:t>
      </w:r>
    </w:p>
    <w:p w14:paraId="66BF03E7" w14:textId="77777777" w:rsidR="00CE2D90" w:rsidRPr="00BF7D4A" w:rsidRDefault="00CE2D90" w:rsidP="00FD6F59">
      <w:pPr>
        <w:autoSpaceDE w:val="0"/>
        <w:autoSpaceDN w:val="0"/>
        <w:adjustRightInd w:val="0"/>
        <w:jc w:val="center"/>
        <w:rPr>
          <w:rFonts w:ascii="Times New Roman" w:hAnsi="Times New Roman" w:cs="Times New Roman"/>
          <w:b/>
          <w:bCs/>
          <w:color w:val="000000"/>
          <w:sz w:val="32"/>
        </w:rPr>
      </w:pPr>
      <w:r w:rsidRPr="00BF7D4A">
        <w:rPr>
          <w:rFonts w:ascii="Times New Roman" w:hAnsi="Times New Roman" w:cs="Times New Roman"/>
          <w:b/>
          <w:bCs/>
          <w:color w:val="000000"/>
          <w:sz w:val="32"/>
        </w:rPr>
        <w:t>CADASTRO DO RESPONSÁVEL</w:t>
      </w:r>
    </w:p>
    <w:p w14:paraId="4905AE00" w14:textId="77777777" w:rsidR="00CE2D90" w:rsidRPr="00BF7D4A" w:rsidRDefault="00CE2D90" w:rsidP="00FD6F59">
      <w:pPr>
        <w:autoSpaceDE w:val="0"/>
        <w:autoSpaceDN w:val="0"/>
        <w:adjustRightInd w:val="0"/>
        <w:jc w:val="center"/>
        <w:rPr>
          <w:rFonts w:ascii="Times New Roman" w:hAnsi="Times New Roman" w:cs="Times New Roman"/>
          <w:color w:val="000000"/>
          <w:szCs w:val="20"/>
        </w:rPr>
      </w:pPr>
    </w:p>
    <w:p w14:paraId="79F12437" w14:textId="77777777" w:rsidR="00CE2D90" w:rsidRPr="00BF7D4A" w:rsidRDefault="00CE2D90" w:rsidP="00FD6F59">
      <w:pPr>
        <w:autoSpaceDE w:val="0"/>
        <w:autoSpaceDN w:val="0"/>
        <w:adjustRightInd w:val="0"/>
        <w:rPr>
          <w:rFonts w:ascii="Times New Roman" w:hAnsi="Times New Roman" w:cs="Times New Roman"/>
          <w:b/>
          <w:bCs/>
          <w:color w:val="000000"/>
          <w:sz w:val="20"/>
          <w:szCs w:val="20"/>
        </w:rPr>
      </w:pPr>
    </w:p>
    <w:p w14:paraId="3307599A" w14:textId="7777777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b/>
          <w:bCs/>
          <w:color w:val="000000"/>
          <w:sz w:val="20"/>
          <w:szCs w:val="20"/>
        </w:rPr>
      </w:pPr>
    </w:p>
    <w:p w14:paraId="3C053A18" w14:textId="7777777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bCs/>
          <w:color w:val="000000"/>
          <w:sz w:val="20"/>
          <w:szCs w:val="20"/>
        </w:rPr>
      </w:pPr>
      <w:r w:rsidRPr="00BF7D4A">
        <w:rPr>
          <w:rFonts w:ascii="Times New Roman" w:hAnsi="Times New Roman" w:cs="Times New Roman"/>
          <w:b/>
          <w:bCs/>
          <w:color w:val="000000"/>
          <w:sz w:val="20"/>
          <w:szCs w:val="20"/>
        </w:rPr>
        <w:t>ÓRGÃO OU ENTIDADE</w:t>
      </w:r>
      <w:r w:rsidRPr="00BF7D4A">
        <w:rPr>
          <w:rFonts w:ascii="Times New Roman" w:hAnsi="Times New Roman" w:cs="Times New Roman"/>
          <w:bCs/>
          <w:color w:val="000000"/>
          <w:sz w:val="20"/>
          <w:szCs w:val="20"/>
        </w:rPr>
        <w:t>: MUNICÍPIO DE GUAÍRA/SP</w:t>
      </w:r>
      <w:r w:rsidRPr="00BF7D4A">
        <w:rPr>
          <w:rFonts w:ascii="Times New Roman" w:hAnsi="Times New Roman" w:cs="Times New Roman"/>
          <w:bCs/>
          <w:color w:val="000000"/>
          <w:sz w:val="20"/>
          <w:szCs w:val="20"/>
        </w:rPr>
        <w:tab/>
      </w:r>
    </w:p>
    <w:p w14:paraId="2F9279B2" w14:textId="7777777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color w:val="000000"/>
          <w:sz w:val="20"/>
          <w:szCs w:val="20"/>
        </w:rPr>
      </w:pPr>
      <w:r w:rsidRPr="00BF7D4A">
        <w:rPr>
          <w:rFonts w:ascii="Times New Roman" w:hAnsi="Times New Roman" w:cs="Times New Roman"/>
          <w:b/>
          <w:color w:val="000000"/>
          <w:sz w:val="20"/>
          <w:szCs w:val="20"/>
        </w:rPr>
        <w:t>NOME</w:t>
      </w:r>
      <w:r w:rsidRPr="00BF7D4A">
        <w:rPr>
          <w:rFonts w:ascii="Times New Roman" w:hAnsi="Times New Roman" w:cs="Times New Roman"/>
          <w:color w:val="000000"/>
          <w:sz w:val="20"/>
          <w:szCs w:val="20"/>
        </w:rPr>
        <w:t xml:space="preserv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21536660" w14:textId="206CE72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color w:val="000000"/>
          <w:sz w:val="20"/>
          <w:szCs w:val="20"/>
        </w:rPr>
      </w:pPr>
      <w:r w:rsidRPr="00BF7D4A">
        <w:rPr>
          <w:rFonts w:ascii="Times New Roman" w:hAnsi="Times New Roman" w:cs="Times New Roman"/>
          <w:b/>
          <w:color w:val="000000"/>
          <w:sz w:val="20"/>
          <w:szCs w:val="20"/>
        </w:rPr>
        <w:t>CARGO</w:t>
      </w:r>
      <w:r w:rsidRPr="00BF7D4A">
        <w:rPr>
          <w:rFonts w:ascii="Times New Roman" w:hAnsi="Times New Roman" w:cs="Times New Roman"/>
          <w:color w:val="000000"/>
          <w:sz w:val="20"/>
          <w:szCs w:val="20"/>
        </w:rPr>
        <w:t>: XXXX</w:t>
      </w:r>
      <w:r w:rsidRPr="00BF7D4A">
        <w:rPr>
          <w:rFonts w:ascii="Times New Roman" w:hAnsi="Times New Roman" w:cs="Times New Roman"/>
          <w:color w:val="000000"/>
          <w:sz w:val="20"/>
          <w:szCs w:val="20"/>
        </w:rPr>
        <w:tab/>
      </w:r>
    </w:p>
    <w:p w14:paraId="178B3A02" w14:textId="7777777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color w:val="000000"/>
          <w:sz w:val="20"/>
          <w:szCs w:val="20"/>
        </w:rPr>
      </w:pPr>
      <w:r w:rsidRPr="00BF7D4A">
        <w:rPr>
          <w:rFonts w:ascii="Times New Roman" w:hAnsi="Times New Roman" w:cs="Times New Roman"/>
          <w:b/>
          <w:color w:val="000000"/>
          <w:sz w:val="20"/>
          <w:szCs w:val="20"/>
        </w:rPr>
        <w:t>CPF Nº</w:t>
      </w:r>
      <w:r w:rsidRPr="00BF7D4A">
        <w:rPr>
          <w:rFonts w:ascii="Times New Roman" w:hAnsi="Times New Roman" w:cs="Times New Roman"/>
          <w:color w:val="000000"/>
          <w:sz w:val="20"/>
          <w:szCs w:val="20"/>
        </w:rPr>
        <w:t xml:space="preserve"> </w:t>
      </w:r>
      <w:r w:rsidRPr="00BF7D4A">
        <w:rPr>
          <w:rFonts w:ascii="Times New Roman" w:hAnsi="Times New Roman" w:cs="Times New Roman"/>
          <w:b/>
          <w:color w:val="FF0000"/>
          <w:sz w:val="20"/>
          <w:szCs w:val="20"/>
        </w:rPr>
        <w:t>XXXX</w:t>
      </w:r>
      <w:r w:rsidRPr="00BF7D4A">
        <w:rPr>
          <w:rFonts w:ascii="Times New Roman" w:hAnsi="Times New Roman" w:cs="Times New Roman"/>
          <w:sz w:val="20"/>
          <w:szCs w:val="20"/>
        </w:rPr>
        <w:t xml:space="preserve"> </w:t>
      </w:r>
      <w:r w:rsidRPr="00BF7D4A">
        <w:rPr>
          <w:rFonts w:ascii="Times New Roman" w:hAnsi="Times New Roman" w:cs="Times New Roman"/>
          <w:color w:val="000000"/>
          <w:sz w:val="20"/>
          <w:szCs w:val="20"/>
        </w:rPr>
        <w:tab/>
      </w:r>
    </w:p>
    <w:p w14:paraId="533D1CFE" w14:textId="77777777" w:rsidR="00CE2D90" w:rsidRPr="00BF7D4A" w:rsidRDefault="00CE2D90" w:rsidP="00FD6F59">
      <w:pPr>
        <w:tabs>
          <w:tab w:val="left" w:leader="underscore" w:pos="8505"/>
        </w:tabs>
        <w:autoSpaceDE w:val="0"/>
        <w:autoSpaceDN w:val="0"/>
        <w:adjustRightInd w:val="0"/>
        <w:spacing w:line="480" w:lineRule="auto"/>
        <w:rPr>
          <w:rFonts w:ascii="Times New Roman" w:hAnsi="Times New Roman" w:cs="Times New Roman"/>
          <w:color w:val="000000"/>
          <w:sz w:val="20"/>
          <w:szCs w:val="20"/>
        </w:rPr>
      </w:pPr>
      <w:r w:rsidRPr="00BF7D4A">
        <w:rPr>
          <w:rFonts w:ascii="Times New Roman" w:hAnsi="Times New Roman" w:cs="Times New Roman"/>
          <w:b/>
          <w:color w:val="000000"/>
          <w:sz w:val="20"/>
          <w:szCs w:val="20"/>
        </w:rPr>
        <w:t>PERÍODO DE GESTÃO</w:t>
      </w:r>
      <w:r w:rsidRPr="00BF7D4A">
        <w:rPr>
          <w:rFonts w:ascii="Times New Roman" w:hAnsi="Times New Roman" w:cs="Times New Roman"/>
          <w:color w:val="000000"/>
          <w:sz w:val="20"/>
          <w:szCs w:val="20"/>
        </w:rPr>
        <w:t>: 2021/2024</w:t>
      </w:r>
      <w:r w:rsidRPr="00BF7D4A">
        <w:rPr>
          <w:rFonts w:ascii="Times New Roman" w:hAnsi="Times New Roman" w:cs="Times New Roman"/>
          <w:color w:val="000000"/>
          <w:sz w:val="20"/>
          <w:szCs w:val="20"/>
        </w:rPr>
        <w:tab/>
      </w:r>
    </w:p>
    <w:p w14:paraId="6A8E13F0" w14:textId="77777777" w:rsidR="00CE2D90" w:rsidRPr="00BF7D4A" w:rsidRDefault="00CE2D90" w:rsidP="00FD6F59">
      <w:pPr>
        <w:autoSpaceDE w:val="0"/>
        <w:autoSpaceDN w:val="0"/>
        <w:adjustRightInd w:val="0"/>
        <w:jc w:val="center"/>
        <w:rPr>
          <w:rFonts w:ascii="Times New Roman" w:hAnsi="Times New Roman" w:cs="Times New Roman"/>
          <w:b/>
          <w:bCs/>
          <w:szCs w:val="20"/>
        </w:rPr>
      </w:pPr>
    </w:p>
    <w:p w14:paraId="679FCBF5" w14:textId="77777777" w:rsidR="00CE2D90" w:rsidRPr="00BF7D4A" w:rsidRDefault="00CE2D90" w:rsidP="00FD6F59">
      <w:pPr>
        <w:rPr>
          <w:rFonts w:ascii="Times New Roman" w:hAnsi="Times New Roman" w:cs="Times New Roman"/>
          <w:szCs w:val="20"/>
        </w:rPr>
      </w:pPr>
    </w:p>
    <w:p w14:paraId="786053D0" w14:textId="77777777" w:rsidR="00CE2D90" w:rsidRPr="00BF7D4A" w:rsidRDefault="00CE2D90" w:rsidP="00FD6F59">
      <w:pPr>
        <w:rPr>
          <w:rFonts w:ascii="Times New Roman" w:hAnsi="Times New Roman" w:cs="Times New Roman"/>
          <w:szCs w:val="20"/>
        </w:rPr>
      </w:pPr>
    </w:p>
    <w:p w14:paraId="227C3C4A" w14:textId="77777777" w:rsidR="00CE2D90" w:rsidRPr="00BF7D4A" w:rsidRDefault="00CE2D90" w:rsidP="00FD6F59">
      <w:pPr>
        <w:rPr>
          <w:rFonts w:ascii="Times New Roman" w:hAnsi="Times New Roman" w:cs="Times New Roman"/>
          <w:szCs w:val="20"/>
        </w:rPr>
      </w:pPr>
    </w:p>
    <w:p w14:paraId="1321A1C0" w14:textId="77777777" w:rsidR="00CE2D90" w:rsidRPr="00BF7D4A" w:rsidRDefault="00CE2D90" w:rsidP="00FD6F59">
      <w:pPr>
        <w:rPr>
          <w:rFonts w:ascii="Times New Roman" w:hAnsi="Times New Roman" w:cs="Times New Roman"/>
          <w:szCs w:val="20"/>
        </w:rPr>
      </w:pPr>
    </w:p>
    <w:p w14:paraId="0C470571" w14:textId="77777777" w:rsidR="00CE2D90" w:rsidRPr="00BF7D4A" w:rsidRDefault="00CE2D90" w:rsidP="00FD6F59">
      <w:pPr>
        <w:rPr>
          <w:rFonts w:ascii="Times New Roman" w:hAnsi="Times New Roman" w:cs="Times New Roman"/>
          <w:szCs w:val="20"/>
        </w:rPr>
      </w:pPr>
    </w:p>
    <w:p w14:paraId="1BA8667E" w14:textId="77777777" w:rsidR="00CE2D90" w:rsidRPr="00BF7D4A" w:rsidRDefault="00CE2D90" w:rsidP="00FD6F59">
      <w:pPr>
        <w:rPr>
          <w:rFonts w:ascii="Times New Roman" w:hAnsi="Times New Roman" w:cs="Times New Roman"/>
          <w:szCs w:val="20"/>
        </w:rPr>
      </w:pPr>
    </w:p>
    <w:p w14:paraId="2670AA38" w14:textId="77777777" w:rsidR="00CE2D90" w:rsidRPr="00BF7D4A" w:rsidRDefault="00CE2D90" w:rsidP="00FD6F59">
      <w:pPr>
        <w:autoSpaceDE w:val="0"/>
        <w:autoSpaceDN w:val="0"/>
        <w:adjustRightInd w:val="0"/>
        <w:jc w:val="center"/>
        <w:rPr>
          <w:rFonts w:ascii="Times New Roman" w:hAnsi="Times New Roman" w:cs="Times New Roman"/>
          <w:b/>
          <w:bCs/>
          <w:szCs w:val="20"/>
        </w:rPr>
      </w:pPr>
    </w:p>
    <w:p w14:paraId="4B3EF3E5" w14:textId="77777777" w:rsidR="00CE2D90" w:rsidRPr="00BF7D4A" w:rsidRDefault="00CE2D90" w:rsidP="00FD6F59">
      <w:pPr>
        <w:widowControl w:val="0"/>
        <w:autoSpaceDE w:val="0"/>
        <w:autoSpaceDN w:val="0"/>
        <w:spacing w:line="360" w:lineRule="auto"/>
        <w:ind w:right="57"/>
        <w:jc w:val="both"/>
        <w:rPr>
          <w:rFonts w:ascii="Times New Roman" w:eastAsia="Arial" w:hAnsi="Times New Roman" w:cs="Times New Roman"/>
          <w:sz w:val="20"/>
          <w:szCs w:val="20"/>
        </w:rPr>
      </w:pPr>
      <w:r w:rsidRPr="00BF7D4A">
        <w:rPr>
          <w:rFonts w:ascii="Times New Roman" w:hAnsi="Times New Roman" w:cs="Times New Roman"/>
          <w:b/>
          <w:bCs/>
          <w:szCs w:val="20"/>
        </w:rPr>
        <w:tab/>
      </w:r>
      <w:r w:rsidRPr="00BF7D4A">
        <w:rPr>
          <w:rFonts w:ascii="Times New Roman" w:eastAsia="Arial" w:hAnsi="Times New Roman" w:cs="Times New Roman"/>
          <w:sz w:val="20"/>
          <w:szCs w:val="20"/>
        </w:rPr>
        <w:t>As informações pessoais dos responsáveis estão cadastradas no módulo eletrônico do Cadastro TCESP, conforme previsto no Artigo 2º das Instruções nº01/2020, conforme “Declaração de Atualização Cadastral” ora anexada (s).</w:t>
      </w:r>
    </w:p>
    <w:p w14:paraId="491F71F5" w14:textId="77777777" w:rsidR="00CE2D90" w:rsidRPr="00BF7D4A" w:rsidRDefault="00CE2D90" w:rsidP="00FD6F59">
      <w:pPr>
        <w:tabs>
          <w:tab w:val="left" w:pos="2201"/>
        </w:tabs>
        <w:autoSpaceDE w:val="0"/>
        <w:autoSpaceDN w:val="0"/>
        <w:adjustRightInd w:val="0"/>
        <w:rPr>
          <w:rFonts w:ascii="Times New Roman" w:hAnsi="Times New Roman" w:cs="Times New Roman"/>
          <w:b/>
          <w:bCs/>
          <w:szCs w:val="20"/>
        </w:rPr>
      </w:pPr>
    </w:p>
    <w:p w14:paraId="56638EB5" w14:textId="77777777" w:rsidR="00CE2D90" w:rsidRPr="00BF7D4A" w:rsidRDefault="00CE2D90" w:rsidP="00FD6F59">
      <w:pPr>
        <w:autoSpaceDE w:val="0"/>
        <w:autoSpaceDN w:val="0"/>
        <w:adjustRightInd w:val="0"/>
        <w:jc w:val="center"/>
        <w:rPr>
          <w:rFonts w:ascii="Times New Roman" w:hAnsi="Times New Roman" w:cs="Times New Roman"/>
          <w:szCs w:val="20"/>
        </w:rPr>
      </w:pPr>
    </w:p>
    <w:p w14:paraId="44669344" w14:textId="77777777" w:rsidR="00CE2D90" w:rsidRPr="00BF7D4A" w:rsidRDefault="00CE2D90" w:rsidP="00FD6F59">
      <w:pPr>
        <w:autoSpaceDE w:val="0"/>
        <w:autoSpaceDN w:val="0"/>
        <w:adjustRightInd w:val="0"/>
        <w:jc w:val="center"/>
        <w:rPr>
          <w:rFonts w:ascii="Times New Roman" w:hAnsi="Times New Roman" w:cs="Times New Roman"/>
          <w:szCs w:val="20"/>
        </w:rPr>
      </w:pPr>
    </w:p>
    <w:p w14:paraId="2E2C658E"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hAnsi="Times New Roman" w:cs="Times New Roman"/>
          <w:szCs w:val="20"/>
        </w:rPr>
        <w:tab/>
      </w:r>
      <w:r w:rsidRPr="00BF7D4A">
        <w:rPr>
          <w:rFonts w:ascii="Times New Roman" w:eastAsia="Arial" w:hAnsi="Times New Roman" w:cs="Times New Roman"/>
          <w:sz w:val="20"/>
          <w:szCs w:val="20"/>
        </w:rPr>
        <w:t>___________________________________________</w:t>
      </w:r>
    </w:p>
    <w:p w14:paraId="7840C7DB"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ANTONIO MANOEL DA SILVA JUNIOR</w:t>
      </w:r>
    </w:p>
    <w:p w14:paraId="68402381"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PREFEITO</w:t>
      </w:r>
    </w:p>
    <w:p w14:paraId="7F9EEAF2"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w:t>
      </w:r>
    </w:p>
    <w:p w14:paraId="0EA83303"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p>
    <w:p w14:paraId="65B9BF8C"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w:t>
      </w:r>
    </w:p>
    <w:p w14:paraId="21F64650"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p>
    <w:p w14:paraId="7FF4267A"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w:t>
      </w:r>
    </w:p>
    <w:p w14:paraId="54751818"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p>
    <w:p w14:paraId="2B2A41A3"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r w:rsidRPr="00BF7D4A">
        <w:rPr>
          <w:rFonts w:ascii="Times New Roman" w:eastAsia="Arial" w:hAnsi="Times New Roman" w:cs="Times New Roman"/>
          <w:sz w:val="20"/>
          <w:szCs w:val="20"/>
        </w:rPr>
        <w:t>|</w:t>
      </w:r>
    </w:p>
    <w:p w14:paraId="0F24D9CB" w14:textId="77777777" w:rsidR="00CE2D90" w:rsidRPr="00BF7D4A" w:rsidRDefault="00CE2D90" w:rsidP="00FD6F59">
      <w:pPr>
        <w:widowControl w:val="0"/>
        <w:autoSpaceDE w:val="0"/>
        <w:autoSpaceDN w:val="0"/>
        <w:spacing w:line="360" w:lineRule="auto"/>
        <w:ind w:right="57"/>
        <w:jc w:val="center"/>
        <w:rPr>
          <w:rFonts w:ascii="Times New Roman" w:eastAsia="Arial" w:hAnsi="Times New Roman" w:cs="Times New Roman"/>
          <w:sz w:val="20"/>
          <w:szCs w:val="20"/>
        </w:rPr>
      </w:pPr>
    </w:p>
    <w:p w14:paraId="5EED46D8" w14:textId="38A99112" w:rsidR="00CE2D90" w:rsidRPr="00BF7D4A" w:rsidRDefault="00CE2D90" w:rsidP="00CE2D90">
      <w:pPr>
        <w:widowControl w:val="0"/>
        <w:autoSpaceDE w:val="0"/>
        <w:autoSpaceDN w:val="0"/>
        <w:spacing w:line="360" w:lineRule="auto"/>
        <w:ind w:right="57"/>
        <w:jc w:val="center"/>
        <w:rPr>
          <w:rFonts w:ascii="Times New Roman" w:hAnsi="Times New Roman" w:cs="Times New Roman"/>
          <w:szCs w:val="20"/>
        </w:rPr>
      </w:pPr>
      <w:r w:rsidRPr="00BF7D4A">
        <w:rPr>
          <w:rFonts w:ascii="Times New Roman" w:eastAsia="Arial" w:hAnsi="Times New Roman" w:cs="Times New Roman"/>
          <w:sz w:val="20"/>
          <w:szCs w:val="20"/>
        </w:rPr>
        <w:t>|</w:t>
      </w:r>
    </w:p>
    <w:p w14:paraId="4FC3B418" w14:textId="77777777" w:rsidR="00CE2D90" w:rsidRPr="00BF7D4A" w:rsidRDefault="00CE2D90" w:rsidP="00CE2D90">
      <w:pPr>
        <w:shd w:val="clear" w:color="auto" w:fill="FFFFFF"/>
        <w:autoSpaceDE w:val="0"/>
        <w:autoSpaceDN w:val="0"/>
        <w:adjustRightInd w:val="0"/>
        <w:jc w:val="center"/>
        <w:rPr>
          <w:rFonts w:ascii="Times New Roman" w:hAnsi="Times New Roman" w:cs="Times New Roman"/>
          <w:b/>
          <w:bCs/>
          <w:sz w:val="20"/>
          <w:szCs w:val="20"/>
        </w:rPr>
      </w:pPr>
      <w:r w:rsidRPr="00BF7D4A">
        <w:rPr>
          <w:rFonts w:ascii="Times New Roman" w:hAnsi="Times New Roman" w:cs="Times New Roman"/>
          <w:szCs w:val="20"/>
        </w:rPr>
        <w:br w:type="page"/>
      </w:r>
      <w:r w:rsidRPr="00BF7D4A">
        <w:rPr>
          <w:rFonts w:ascii="Times New Roman" w:hAnsi="Times New Roman" w:cs="Times New Roman"/>
          <w:b/>
          <w:bCs/>
          <w:sz w:val="20"/>
          <w:szCs w:val="20"/>
        </w:rPr>
        <w:lastRenderedPageBreak/>
        <w:t>ANEXO LC-01</w:t>
      </w:r>
    </w:p>
    <w:p w14:paraId="21E0DE94" w14:textId="77777777" w:rsidR="00CE2D90" w:rsidRPr="00BF7D4A" w:rsidRDefault="00CE2D90" w:rsidP="00CE2D90">
      <w:pPr>
        <w:shd w:val="clear" w:color="auto" w:fill="FFFFFF"/>
        <w:autoSpaceDE w:val="0"/>
        <w:autoSpaceDN w:val="0"/>
        <w:adjustRightInd w:val="0"/>
        <w:jc w:val="center"/>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TERMO DE CIÊNCIA E DE NOTIFICAÇÃO</w:t>
      </w:r>
    </w:p>
    <w:p w14:paraId="4AC78FC8" w14:textId="77777777" w:rsidR="00CE2D90" w:rsidRPr="00BF7D4A" w:rsidRDefault="00CE2D90" w:rsidP="00CE2D90">
      <w:pPr>
        <w:shd w:val="clear" w:color="auto" w:fill="FFFFFF"/>
        <w:autoSpaceDE w:val="0"/>
        <w:autoSpaceDN w:val="0"/>
        <w:adjustRightInd w:val="0"/>
        <w:jc w:val="center"/>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Redação dada pela Resolução nº 11/2021</w:t>
      </w:r>
    </w:p>
    <w:p w14:paraId="64E3D873"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p>
    <w:p w14:paraId="13F3AA18"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CONTRATANTE: </w:t>
      </w:r>
      <w:r w:rsidRPr="00BF7D4A">
        <w:rPr>
          <w:rFonts w:ascii="Times New Roman" w:hAnsi="Times New Roman" w:cs="Times New Roman"/>
          <w:b/>
          <w:color w:val="FF0000"/>
          <w:sz w:val="20"/>
          <w:szCs w:val="20"/>
        </w:rPr>
        <w:t>MUNICIPIO DE GUAIRA</w:t>
      </w:r>
      <w:r w:rsidRPr="00BF7D4A">
        <w:rPr>
          <w:rFonts w:ascii="Times New Roman" w:hAnsi="Times New Roman" w:cs="Times New Roman"/>
          <w:color w:val="000000"/>
          <w:sz w:val="20"/>
          <w:szCs w:val="20"/>
        </w:rPr>
        <w:tab/>
      </w:r>
    </w:p>
    <w:p w14:paraId="05D106EE"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CONTRATADO: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3F039262"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CONTRATO OU ATA DE REGISTROS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07137CBE"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OBJETO: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11A52EE9" w14:textId="77777777" w:rsidR="00CE2D90" w:rsidRPr="00BF7D4A" w:rsidRDefault="00CE2D90" w:rsidP="00A51BA7">
      <w:pPr>
        <w:numPr>
          <w:ilvl w:val="0"/>
          <w:numId w:val="16"/>
        </w:numPr>
        <w:shd w:val="clear" w:color="auto" w:fill="FFFFFF"/>
        <w:suppressAutoHyphens/>
        <w:spacing w:line="276" w:lineRule="auto"/>
        <w:jc w:val="both"/>
        <w:rPr>
          <w:rFonts w:ascii="Times New Roman" w:hAnsi="Times New Roman" w:cs="Times New Roman"/>
          <w:b/>
          <w:bCs/>
          <w:sz w:val="20"/>
          <w:szCs w:val="20"/>
        </w:rPr>
      </w:pPr>
    </w:p>
    <w:p w14:paraId="090568BB"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p>
    <w:p w14:paraId="2F8F775F"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Pelo presente TERMO, nós, abaixo identificados: </w:t>
      </w:r>
    </w:p>
    <w:p w14:paraId="2DE33C26"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p>
    <w:p w14:paraId="01873FF8" w14:textId="77777777" w:rsidR="00CE2D90" w:rsidRPr="00BF7D4A" w:rsidRDefault="00CE2D90" w:rsidP="00CE2D90">
      <w:pPr>
        <w:shd w:val="clear" w:color="auto" w:fill="FFFFFF"/>
        <w:autoSpaceDE w:val="0"/>
        <w:autoSpaceDN w:val="0"/>
        <w:adjustRightInd w:val="0"/>
        <w:ind w:left="360"/>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1. Estamos CIENTES de que: </w:t>
      </w:r>
    </w:p>
    <w:p w14:paraId="3CADCF7B"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a)</w:t>
      </w:r>
      <w:r w:rsidRPr="00BF7D4A">
        <w:rPr>
          <w:rFonts w:ascii="Times New Roman" w:hAnsi="Times New Roman" w:cs="Times New Roman"/>
          <w:color w:val="000000"/>
          <w:sz w:val="20"/>
          <w:szCs w:val="20"/>
        </w:rPr>
        <w:tab/>
        <w:t xml:space="preserve">o ajuste acima referido, seus aditamentos, bem como o acompanhamento de sua execução contratual, estarão sujeitos a análise e julgamento pelo Tribunal de Contas do Estado de São Paulo, cujo trâmite processual ocorrerá pelo sistema eletrônico; </w:t>
      </w:r>
    </w:p>
    <w:p w14:paraId="72FD78F9"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b)</w:t>
      </w:r>
      <w:r w:rsidRPr="00BF7D4A">
        <w:rPr>
          <w:rFonts w:ascii="Times New Roman" w:hAnsi="Times New Roman" w:cs="Times New Roman"/>
          <w:color w:val="000000"/>
          <w:sz w:val="20"/>
          <w:szCs w:val="20"/>
        </w:rPr>
        <w:tab/>
        <w:t xml:space="preserve">poderemos ter acesso ao processo, tendo vista e extraindo cópias das manifestações de interesse, Despachos e Decisões, mediante regular cadastramento no Sistema de Processo Eletrônico, em consonância com o estabelecido na Resolução nº 01/2011 do TCESP; </w:t>
      </w:r>
    </w:p>
    <w:p w14:paraId="0116E538"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 </w:t>
      </w:r>
      <w:r w:rsidRPr="00BF7D4A">
        <w:rPr>
          <w:rFonts w:ascii="Times New Roman" w:hAnsi="Times New Roman" w:cs="Times New Roman"/>
          <w:color w:val="000000"/>
          <w:sz w:val="20"/>
          <w:szCs w:val="20"/>
        </w:rPr>
        <w:tab/>
        <w:t xml:space="preserve">além de disponíveis no processo eletrônico, todos os Despachos e Decisões que vierem a ser tomados, relativamente ao aludido processo, serão publicados no Diário Oficial do Estado, Caderno do Poder Legislativo, parte do Tribunal de Contas do Estado de São Paulo, em conformidade com o artigo 90 da Lei Complementar nº 709, de 14 de janeiro de 1993, iniciando-se, a partir de então, a contagem dos prazos processuais, conforme regras do Código de Processo Civil; </w:t>
      </w:r>
    </w:p>
    <w:p w14:paraId="66643317"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d)</w:t>
      </w:r>
      <w:r w:rsidRPr="00BF7D4A">
        <w:rPr>
          <w:rFonts w:ascii="Times New Roman" w:hAnsi="Times New Roman" w:cs="Times New Roman"/>
          <w:color w:val="000000"/>
          <w:sz w:val="20"/>
          <w:szCs w:val="20"/>
        </w:rPr>
        <w:tab/>
        <w:t>as informações pessoais dos responsáveis pela contratante e e interessados estão cadastradas no módulo eletrônico do “Cadastro Corporativo TCESP – CadTCESP”, nos termos previstos no Artigo 2º das Instruções nº01/2020, conforme “Declaração(ões) de Atualização Cadastral” anexa (s)</w:t>
      </w:r>
    </w:p>
    <w:p w14:paraId="2D08D778"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e)</w:t>
      </w:r>
      <w:r w:rsidRPr="00BF7D4A">
        <w:rPr>
          <w:rFonts w:ascii="Times New Roman" w:hAnsi="Times New Roman" w:cs="Times New Roman"/>
          <w:color w:val="000000"/>
          <w:sz w:val="20"/>
          <w:szCs w:val="20"/>
        </w:rPr>
        <w:tab/>
        <w:t>é de exclusiva responsabilidade do contratado manter seus dados sempre atualizados</w:t>
      </w:r>
    </w:p>
    <w:p w14:paraId="473EDAEE" w14:textId="77777777" w:rsidR="00CE2D90" w:rsidRPr="00BF7D4A" w:rsidRDefault="00CE2D90" w:rsidP="00CE2D90">
      <w:pPr>
        <w:shd w:val="clear" w:color="auto" w:fill="FFFFFF"/>
        <w:autoSpaceDE w:val="0"/>
        <w:autoSpaceDN w:val="0"/>
        <w:adjustRightInd w:val="0"/>
        <w:ind w:left="360"/>
        <w:jc w:val="both"/>
        <w:rPr>
          <w:rFonts w:ascii="Times New Roman" w:hAnsi="Times New Roman" w:cs="Times New Roman"/>
          <w:b/>
          <w:bCs/>
          <w:color w:val="000000"/>
          <w:sz w:val="20"/>
          <w:szCs w:val="20"/>
        </w:rPr>
      </w:pPr>
    </w:p>
    <w:p w14:paraId="5161A91D" w14:textId="77777777" w:rsidR="00CE2D90" w:rsidRPr="00BF7D4A" w:rsidRDefault="00CE2D90" w:rsidP="00CE2D90">
      <w:pPr>
        <w:shd w:val="clear" w:color="auto" w:fill="FFFFFF"/>
        <w:autoSpaceDE w:val="0"/>
        <w:autoSpaceDN w:val="0"/>
        <w:adjustRightInd w:val="0"/>
        <w:ind w:left="360"/>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2. Damo-nos por NOTIFICADOS para: </w:t>
      </w:r>
    </w:p>
    <w:p w14:paraId="2AA19068"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 O acompanhamento dos atos do processo até seu julgamento final e consequente publicação; </w:t>
      </w:r>
    </w:p>
    <w:p w14:paraId="132DBB94"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b) Se for o caso e de nosso interesse, nos prazos e nas formas legais e regimentais, exercer o direito de defesa, interpor recursos e o que mais couber. </w:t>
      </w:r>
    </w:p>
    <w:p w14:paraId="5C81CF6A"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p>
    <w:p w14:paraId="7AFF0D9D" w14:textId="5B60BD31"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LOCAL e DATA: GUAÍRA/SP,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 xml:space="preserve"> DE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 xml:space="preserve"> DE 2024</w:t>
      </w:r>
      <w:r w:rsidRPr="00BF7D4A">
        <w:rPr>
          <w:rFonts w:ascii="Times New Roman" w:hAnsi="Times New Roman" w:cs="Times New Roman"/>
          <w:color w:val="000000"/>
          <w:sz w:val="20"/>
          <w:szCs w:val="20"/>
        </w:rPr>
        <w:tab/>
      </w:r>
    </w:p>
    <w:p w14:paraId="25BA46C2"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b/>
          <w:bCs/>
          <w:color w:val="000000"/>
          <w:sz w:val="20"/>
          <w:szCs w:val="20"/>
        </w:rPr>
      </w:pPr>
    </w:p>
    <w:p w14:paraId="76394ABA"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AUTORIDADE MÁXIMA DO ORGÃO/ENTIDADE: </w:t>
      </w:r>
    </w:p>
    <w:p w14:paraId="0EF4C200"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EC33A5D"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Cargo: PREFEITO MUNICIPAL</w:t>
      </w:r>
      <w:r w:rsidRPr="00BF7D4A">
        <w:rPr>
          <w:rFonts w:ascii="Times New Roman" w:hAnsi="Times New Roman" w:cs="Times New Roman"/>
          <w:color w:val="000000"/>
          <w:sz w:val="20"/>
          <w:szCs w:val="20"/>
        </w:rPr>
        <w:tab/>
      </w:r>
    </w:p>
    <w:p w14:paraId="02A2DCC1"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5494FC5"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p>
    <w:p w14:paraId="78861327"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RESPONSÁVEL PELA HOMOLOGAÇÃO DO CERTAME: </w:t>
      </w:r>
    </w:p>
    <w:p w14:paraId="4A99B029"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0507EB71"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Cargo: PREFEITO MUNICIPAL</w:t>
      </w:r>
      <w:r w:rsidRPr="00BF7D4A">
        <w:rPr>
          <w:rFonts w:ascii="Times New Roman" w:hAnsi="Times New Roman" w:cs="Times New Roman"/>
          <w:color w:val="000000"/>
          <w:sz w:val="20"/>
          <w:szCs w:val="20"/>
        </w:rPr>
        <w:tab/>
      </w:r>
    </w:p>
    <w:p w14:paraId="1BDFF9A9"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25ADFC5A"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p>
    <w:p w14:paraId="1EB6D5F3"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RESPONSÁVEIS QUE ASSINARAM O AJUSTE: </w:t>
      </w:r>
    </w:p>
    <w:p w14:paraId="673A892B"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r w:rsidRPr="00BF7D4A">
        <w:rPr>
          <w:rFonts w:ascii="Times New Roman" w:hAnsi="Times New Roman" w:cs="Times New Roman"/>
          <w:b/>
          <w:bCs/>
          <w:color w:val="000000"/>
          <w:sz w:val="20"/>
          <w:szCs w:val="20"/>
        </w:rPr>
        <w:lastRenderedPageBreak/>
        <w:t>Pela CONTRATANTE:</w:t>
      </w:r>
    </w:p>
    <w:p w14:paraId="4BAD11CF"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49910E36"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Cargo: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CDB098E"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A0A618E"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Assinatura: </w:t>
      </w:r>
      <w:r w:rsidRPr="00BF7D4A">
        <w:rPr>
          <w:rFonts w:ascii="Times New Roman" w:hAnsi="Times New Roman" w:cs="Times New Roman"/>
          <w:color w:val="000000"/>
          <w:sz w:val="20"/>
          <w:szCs w:val="20"/>
        </w:rPr>
        <w:tab/>
      </w:r>
    </w:p>
    <w:p w14:paraId="5B4D5DAD"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p>
    <w:p w14:paraId="420F8E90"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p>
    <w:p w14:paraId="69DD068C"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r w:rsidRPr="00BF7D4A">
        <w:rPr>
          <w:rFonts w:ascii="Times New Roman" w:hAnsi="Times New Roman" w:cs="Times New Roman"/>
          <w:b/>
          <w:bCs/>
          <w:color w:val="000000"/>
          <w:sz w:val="20"/>
          <w:szCs w:val="20"/>
        </w:rPr>
        <w:t xml:space="preserve">Pela CONTRATADA: </w:t>
      </w:r>
    </w:p>
    <w:p w14:paraId="5F5119B3"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4553D6FF"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Cargo: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3C6BCEDA"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0EEB4F59"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Assinatura: </w:t>
      </w:r>
      <w:r w:rsidRPr="00BF7D4A">
        <w:rPr>
          <w:rFonts w:ascii="Times New Roman" w:hAnsi="Times New Roman" w:cs="Times New Roman"/>
          <w:color w:val="000000"/>
          <w:sz w:val="20"/>
          <w:szCs w:val="20"/>
        </w:rPr>
        <w:tab/>
      </w:r>
    </w:p>
    <w:p w14:paraId="744FCE1D" w14:textId="77777777" w:rsidR="00CE2D90" w:rsidRPr="00BF7D4A" w:rsidRDefault="00CE2D90" w:rsidP="00CE2D90">
      <w:pPr>
        <w:shd w:val="clear" w:color="auto" w:fill="FFFFFF"/>
        <w:autoSpaceDE w:val="0"/>
        <w:autoSpaceDN w:val="0"/>
        <w:adjustRightInd w:val="0"/>
        <w:spacing w:line="360" w:lineRule="auto"/>
        <w:jc w:val="both"/>
        <w:rPr>
          <w:rFonts w:ascii="Times New Roman" w:hAnsi="Times New Roman" w:cs="Times New Roman"/>
          <w:color w:val="000000"/>
          <w:sz w:val="20"/>
          <w:szCs w:val="20"/>
        </w:rPr>
      </w:pPr>
    </w:p>
    <w:p w14:paraId="34A324FF"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ORDENADOR DE DESPESAS DA CONTRATANTE: </w:t>
      </w:r>
    </w:p>
    <w:p w14:paraId="71CF2B37"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33B9E25B"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Cargo: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7D2D7CD2"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51A743B"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Assinatura: </w:t>
      </w:r>
      <w:r w:rsidRPr="00BF7D4A">
        <w:rPr>
          <w:rFonts w:ascii="Times New Roman" w:hAnsi="Times New Roman" w:cs="Times New Roman"/>
          <w:color w:val="000000"/>
          <w:sz w:val="20"/>
          <w:szCs w:val="20"/>
        </w:rPr>
        <w:tab/>
      </w:r>
    </w:p>
    <w:p w14:paraId="72E9E3A8" w14:textId="77777777" w:rsidR="00CE2D90" w:rsidRPr="00BF7D4A" w:rsidRDefault="00CE2D90" w:rsidP="00CE2D90">
      <w:pPr>
        <w:shd w:val="clear" w:color="auto" w:fill="FFFFFF"/>
        <w:autoSpaceDE w:val="0"/>
        <w:autoSpaceDN w:val="0"/>
        <w:adjustRightInd w:val="0"/>
        <w:spacing w:line="360" w:lineRule="auto"/>
        <w:jc w:val="both"/>
        <w:rPr>
          <w:rFonts w:ascii="Times New Roman" w:hAnsi="Times New Roman" w:cs="Times New Roman"/>
          <w:color w:val="000000"/>
          <w:sz w:val="20"/>
          <w:szCs w:val="20"/>
        </w:rPr>
      </w:pPr>
    </w:p>
    <w:p w14:paraId="11CF9746"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b/>
          <w:bCs/>
          <w:color w:val="000000"/>
          <w:sz w:val="20"/>
          <w:szCs w:val="20"/>
        </w:rPr>
        <w:t xml:space="preserve">GESTORES DO CONTRATO: </w:t>
      </w:r>
    </w:p>
    <w:p w14:paraId="63EB19FD"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b/>
          <w:bCs/>
          <w:color w:val="000000"/>
          <w:sz w:val="20"/>
          <w:szCs w:val="20"/>
        </w:rPr>
      </w:pPr>
      <w:r w:rsidRPr="00BF7D4A">
        <w:rPr>
          <w:rFonts w:ascii="Times New Roman" w:hAnsi="Times New Roman" w:cs="Times New Roman"/>
          <w:b/>
          <w:bCs/>
          <w:color w:val="000000"/>
          <w:sz w:val="20"/>
          <w:szCs w:val="20"/>
        </w:rPr>
        <w:t>Pela CONTRATANTE:</w:t>
      </w:r>
    </w:p>
    <w:p w14:paraId="4D50FCA4"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Nome: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36F8F17A"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Cargo: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07549D41"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CPF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4218879" w14:textId="77777777" w:rsidR="00CE2D90" w:rsidRPr="00BF7D4A" w:rsidRDefault="00CE2D90" w:rsidP="00CE2D90">
      <w:pPr>
        <w:shd w:val="clear" w:color="auto" w:fill="FFFFFF"/>
        <w:tabs>
          <w:tab w:val="left" w:leader="underscore" w:pos="8505"/>
        </w:tab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Assinatura: </w:t>
      </w:r>
      <w:r w:rsidRPr="00BF7D4A">
        <w:rPr>
          <w:rFonts w:ascii="Times New Roman" w:hAnsi="Times New Roman" w:cs="Times New Roman"/>
          <w:color w:val="000000"/>
          <w:sz w:val="20"/>
          <w:szCs w:val="20"/>
        </w:rPr>
        <w:tab/>
      </w:r>
    </w:p>
    <w:p w14:paraId="257D7D33" w14:textId="77777777" w:rsidR="00CE2D90" w:rsidRPr="00BF7D4A" w:rsidRDefault="00CE2D90" w:rsidP="00CE2D90">
      <w:pPr>
        <w:pBdr>
          <w:bottom w:val="single" w:sz="12" w:space="1" w:color="auto"/>
        </w:pBdr>
        <w:shd w:val="clear" w:color="auto" w:fill="FFFFFF"/>
        <w:autoSpaceDE w:val="0"/>
        <w:autoSpaceDN w:val="0"/>
        <w:adjustRightInd w:val="0"/>
        <w:spacing w:line="360" w:lineRule="auto"/>
        <w:jc w:val="both"/>
        <w:rPr>
          <w:rFonts w:ascii="Times New Roman" w:hAnsi="Times New Roman" w:cs="Times New Roman"/>
          <w:color w:val="000000"/>
          <w:sz w:val="20"/>
          <w:szCs w:val="20"/>
        </w:rPr>
      </w:pPr>
    </w:p>
    <w:p w14:paraId="75570E55"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sz w:val="20"/>
          <w:szCs w:val="20"/>
        </w:rPr>
      </w:pP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color w:val="000000"/>
          <w:sz w:val="20"/>
          <w:szCs w:val="20"/>
        </w:rPr>
        <w:softHyphen/>
      </w:r>
      <w:r w:rsidRPr="00BF7D4A">
        <w:rPr>
          <w:rFonts w:ascii="Times New Roman" w:hAnsi="Times New Roman" w:cs="Times New Roman"/>
          <w:sz w:val="20"/>
          <w:szCs w:val="20"/>
        </w:rPr>
        <w:t xml:space="preserve">(*) O Termo de Ciência e Notificação e/ou Cadastro do(s) Responsável(is) deve identificar as pessoas físicas que tenham concorrido para a prática do ato jurídico,  na  condição  de  ordenador  da  despesa;  de  partes  contratantes; de responsáveis por ações de acompanhamento, monitoramento e avaliação; de responsáveis por processos licitatórios; de responsáveis por prestações de contas; de responsáveis com atribuições previstas em atos legais ou administrativos e de interessados relacionados a processos de competência deste Tribunal. Na hipótese de prestações de contas, caso o signatário do parecer conclusivo seja distinto daqueles já arrolados como subscritores do Termo de Ciência e Notificação, será ele objeto de notificação específica. (inciso acrescido pela Resolução nº 11/2021). </w:t>
      </w:r>
    </w:p>
    <w:p w14:paraId="27CDC226" w14:textId="77777777" w:rsidR="00CE2D90" w:rsidRPr="00BF7D4A" w:rsidRDefault="00CE2D90" w:rsidP="00CE2D90">
      <w:pPr>
        <w:pStyle w:val="Default"/>
        <w:shd w:val="clear" w:color="auto" w:fill="FFFFFF"/>
        <w:tabs>
          <w:tab w:val="left" w:leader="underscore" w:pos="8505"/>
        </w:tabs>
        <w:jc w:val="center"/>
        <w:rPr>
          <w:rFonts w:ascii="Times New Roman" w:hAnsi="Times New Roman" w:cs="Times New Roman"/>
          <w:b/>
          <w:bCs/>
          <w:sz w:val="20"/>
          <w:szCs w:val="20"/>
        </w:rPr>
      </w:pPr>
      <w:r w:rsidRPr="00BF7D4A">
        <w:rPr>
          <w:rFonts w:ascii="Times New Roman" w:hAnsi="Times New Roman" w:cs="Times New Roman"/>
          <w:sz w:val="20"/>
          <w:szCs w:val="20"/>
        </w:rPr>
        <w:br w:type="page"/>
      </w:r>
      <w:r w:rsidRPr="00BF7D4A">
        <w:rPr>
          <w:rFonts w:ascii="Times New Roman" w:hAnsi="Times New Roman" w:cs="Times New Roman"/>
          <w:b/>
          <w:bCs/>
          <w:sz w:val="20"/>
          <w:szCs w:val="20"/>
        </w:rPr>
        <w:lastRenderedPageBreak/>
        <w:t>ANEXO LC-02</w:t>
      </w:r>
    </w:p>
    <w:p w14:paraId="1B9DFB9B" w14:textId="77777777" w:rsidR="00CE2D90" w:rsidRPr="00BF7D4A" w:rsidRDefault="00CE2D90" w:rsidP="00CE2D90">
      <w:pPr>
        <w:pStyle w:val="Default"/>
        <w:shd w:val="clear" w:color="auto" w:fill="FFFFFF"/>
        <w:tabs>
          <w:tab w:val="left" w:leader="underscore" w:pos="8505"/>
        </w:tabs>
        <w:jc w:val="center"/>
        <w:rPr>
          <w:rFonts w:ascii="Times New Roman" w:hAnsi="Times New Roman" w:cs="Times New Roman"/>
          <w:b/>
          <w:bCs/>
          <w:sz w:val="20"/>
          <w:szCs w:val="20"/>
        </w:rPr>
      </w:pPr>
      <w:r w:rsidRPr="00BF7D4A">
        <w:rPr>
          <w:rFonts w:ascii="Times New Roman" w:hAnsi="Times New Roman" w:cs="Times New Roman"/>
          <w:b/>
          <w:bCs/>
          <w:sz w:val="20"/>
          <w:szCs w:val="20"/>
        </w:rPr>
        <w:t>DECLARAÇÃO DE DOCUMENTOS À DISPOSIÇÃO DO TCE-SP</w:t>
      </w:r>
    </w:p>
    <w:p w14:paraId="16CA2DF2" w14:textId="77777777" w:rsidR="00CE2D90" w:rsidRPr="00BF7D4A" w:rsidRDefault="00CE2D90" w:rsidP="00CE2D90">
      <w:pPr>
        <w:pStyle w:val="Default"/>
        <w:shd w:val="clear" w:color="auto" w:fill="FFFFFF"/>
        <w:tabs>
          <w:tab w:val="left" w:leader="underscore" w:pos="8505"/>
        </w:tabs>
        <w:jc w:val="center"/>
        <w:rPr>
          <w:rFonts w:ascii="Times New Roman" w:hAnsi="Times New Roman" w:cs="Times New Roman"/>
          <w:sz w:val="20"/>
          <w:szCs w:val="20"/>
        </w:rPr>
      </w:pPr>
    </w:p>
    <w:p w14:paraId="65515F13" w14:textId="77777777" w:rsidR="00CE2D90" w:rsidRPr="00BF7D4A" w:rsidRDefault="00CE2D90" w:rsidP="00CE2D90">
      <w:pPr>
        <w:shd w:val="clear" w:color="auto" w:fill="FFFFFF"/>
        <w:autoSpaceDE w:val="0"/>
        <w:autoSpaceDN w:val="0"/>
        <w:adjustRightInd w:val="0"/>
        <w:jc w:val="both"/>
        <w:rPr>
          <w:rFonts w:ascii="Times New Roman" w:hAnsi="Times New Roman" w:cs="Times New Roman"/>
          <w:color w:val="000000"/>
          <w:sz w:val="20"/>
          <w:szCs w:val="20"/>
        </w:rPr>
      </w:pPr>
    </w:p>
    <w:p w14:paraId="7DB944A6"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CONTRATANTE: </w:t>
      </w:r>
      <w:r w:rsidRPr="00BF7D4A">
        <w:rPr>
          <w:rFonts w:ascii="Times New Roman" w:hAnsi="Times New Roman" w:cs="Times New Roman"/>
          <w:b/>
          <w:color w:val="FF0000"/>
          <w:sz w:val="20"/>
          <w:szCs w:val="20"/>
        </w:rPr>
        <w:t>MUNICIPIO DE GUAIRA</w:t>
      </w:r>
      <w:r w:rsidRPr="00BF7D4A">
        <w:rPr>
          <w:rFonts w:ascii="Times New Roman" w:hAnsi="Times New Roman" w:cs="Times New Roman"/>
          <w:color w:val="000000"/>
          <w:sz w:val="20"/>
          <w:szCs w:val="20"/>
        </w:rPr>
        <w:tab/>
      </w:r>
    </w:p>
    <w:p w14:paraId="478B91F6"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CNPJ: </w:t>
      </w:r>
      <w:r w:rsidRPr="00BF7D4A">
        <w:rPr>
          <w:rFonts w:ascii="Times New Roman" w:hAnsi="Times New Roman" w:cs="Times New Roman"/>
          <w:b/>
          <w:color w:val="FF0000"/>
          <w:sz w:val="20"/>
          <w:szCs w:val="20"/>
        </w:rPr>
        <w:t>48.344.014/0001-59</w:t>
      </w:r>
      <w:r w:rsidRPr="00BF7D4A">
        <w:rPr>
          <w:rFonts w:ascii="Times New Roman" w:hAnsi="Times New Roman" w:cs="Times New Roman"/>
          <w:color w:val="000000"/>
          <w:sz w:val="20"/>
          <w:szCs w:val="20"/>
        </w:rPr>
        <w:tab/>
      </w:r>
    </w:p>
    <w:p w14:paraId="506B555F"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CONTRATADO: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40B6F088"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CNPJ: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45367523"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CONTRATO OU ATA DE REGISTROS Nº: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5538907D"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DATA DE ASSINATURA: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760BDDE7"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VIGÊNCIA / VALIDADE: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404CE699"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OBJETO: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613742D6" w14:textId="77777777" w:rsidR="00CE2D90" w:rsidRPr="00BF7D4A" w:rsidRDefault="00CE2D90" w:rsidP="00A51BA7">
      <w:pPr>
        <w:numPr>
          <w:ilvl w:val="0"/>
          <w:numId w:val="16"/>
        </w:numPr>
        <w:shd w:val="clear" w:color="auto" w:fill="FFFFFF"/>
        <w:tabs>
          <w:tab w:val="left" w:leader="underscore" w:pos="8505"/>
        </w:tabs>
        <w:suppressAutoHyphens/>
        <w:autoSpaceDE w:val="0"/>
        <w:autoSpaceDN w:val="0"/>
        <w:adjustRightInd w:val="0"/>
        <w:spacing w:line="360" w:lineRule="auto"/>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VALOR R$: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ab/>
      </w:r>
    </w:p>
    <w:p w14:paraId="200C01FB"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p>
    <w:p w14:paraId="07B4C5CA"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Declaro(amos), na qualidade de responsável(is) pela entidade supra epigrafada, sob as penas da Lei, que os demais documentos originais, atinentes à correspondente licitação, encontram-se no respectivo processo administrativo arquivado na origem à disposição do Tribunal de Contas do Estado de São Paulo, e serão remetidos quando requisitados. </w:t>
      </w:r>
    </w:p>
    <w:p w14:paraId="3D14946D"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i/>
          <w:iCs/>
          <w:color w:val="000000"/>
          <w:sz w:val="20"/>
          <w:szCs w:val="20"/>
        </w:rPr>
      </w:pPr>
    </w:p>
    <w:p w14:paraId="598EDC5C"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b/>
          <w:color w:val="000000"/>
          <w:sz w:val="20"/>
          <w:szCs w:val="20"/>
        </w:rPr>
      </w:pPr>
      <w:r w:rsidRPr="00BF7D4A">
        <w:rPr>
          <w:rFonts w:ascii="Times New Roman" w:hAnsi="Times New Roman" w:cs="Times New Roman"/>
          <w:b/>
          <w:i/>
          <w:iCs/>
          <w:color w:val="000000"/>
          <w:sz w:val="20"/>
          <w:szCs w:val="20"/>
        </w:rPr>
        <w:t xml:space="preserve">Em se tratando de obras/serviços de engenharia: </w:t>
      </w:r>
    </w:p>
    <w:p w14:paraId="58A88931"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Declaro(amos), na qualidade de responsável(is) pela entidade supra epigrafada, sob as penas da Lei, que os demais documentos originais, atinentes à correspondente licitação, em especial, os a seguir relacionados, encontram-se no respectivo processo administrativo arquivado na origem à disposição do Tribunal de Contas do Estado de São Paulo, e serão remetidos quando requisitado:</w:t>
      </w:r>
    </w:p>
    <w:p w14:paraId="54A3F97C"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 </w:t>
      </w:r>
    </w:p>
    <w:p w14:paraId="31A6FE56"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a) memorial descritivo dos trabalhos e respectivo cronograma físico-financeiro; </w:t>
      </w:r>
    </w:p>
    <w:p w14:paraId="6E77FF7B"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b) orçamento detalhado em planilhas que expressem a composição de todos os seus custos unitários; </w:t>
      </w:r>
    </w:p>
    <w:p w14:paraId="0C911483"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c) previsão de recursos orçamentários que assegurem o pagamento das obrigações decorrentes de obras ou serviços a serem executados no exercício financeiro em curso, de acordo com o respectivo cronograma; </w:t>
      </w:r>
    </w:p>
    <w:p w14:paraId="34CC9EC3"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d) comprovação no Plano Plurianual de que o produto das obras ou serviços foi contemplado em suas metas; </w:t>
      </w:r>
    </w:p>
    <w:p w14:paraId="28F36905"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e) as plantas e projetos de engenharia e arquitetura. </w:t>
      </w:r>
    </w:p>
    <w:p w14:paraId="1D10B7EA" w14:textId="77777777" w:rsidR="00CE2D90" w:rsidRPr="00BF7D4A" w:rsidRDefault="00CE2D90" w:rsidP="00CE2D90">
      <w:pPr>
        <w:shd w:val="clear" w:color="auto" w:fill="FFFFFF"/>
        <w:tabs>
          <w:tab w:val="left" w:leader="underscore" w:pos="8505"/>
        </w:tabs>
        <w:autoSpaceDE w:val="0"/>
        <w:autoSpaceDN w:val="0"/>
        <w:adjustRightInd w:val="0"/>
        <w:jc w:val="both"/>
        <w:rPr>
          <w:rFonts w:ascii="Times New Roman" w:hAnsi="Times New Roman" w:cs="Times New Roman"/>
          <w:color w:val="000000"/>
          <w:sz w:val="20"/>
          <w:szCs w:val="20"/>
        </w:rPr>
      </w:pPr>
    </w:p>
    <w:p w14:paraId="256C5058" w14:textId="77777777" w:rsidR="00CE2D90" w:rsidRPr="00BF7D4A" w:rsidRDefault="00CE2D90" w:rsidP="00CE2D90">
      <w:pPr>
        <w:shd w:val="clear" w:color="auto" w:fill="FFFFFF"/>
        <w:tabs>
          <w:tab w:val="left" w:leader="underscore" w:pos="8505"/>
        </w:tabs>
        <w:autoSpaceDE w:val="0"/>
        <w:autoSpaceDN w:val="0"/>
        <w:adjustRightInd w:val="0"/>
        <w:jc w:val="right"/>
        <w:rPr>
          <w:rFonts w:ascii="Times New Roman" w:hAnsi="Times New Roman" w:cs="Times New Roman"/>
          <w:color w:val="000000"/>
          <w:sz w:val="20"/>
          <w:szCs w:val="20"/>
        </w:rPr>
      </w:pPr>
    </w:p>
    <w:p w14:paraId="47530C9F" w14:textId="7BBEC014" w:rsidR="00CE2D90" w:rsidRPr="00BF7D4A" w:rsidRDefault="00CE2D90" w:rsidP="00CE2D90">
      <w:pPr>
        <w:shd w:val="clear" w:color="auto" w:fill="FFFFFF"/>
        <w:tabs>
          <w:tab w:val="left" w:leader="underscore" w:pos="8505"/>
        </w:tabs>
        <w:autoSpaceDE w:val="0"/>
        <w:autoSpaceDN w:val="0"/>
        <w:adjustRightInd w:val="0"/>
        <w:jc w:val="right"/>
        <w:rPr>
          <w:rFonts w:ascii="Times New Roman" w:hAnsi="Times New Roman" w:cs="Times New Roman"/>
          <w:color w:val="000000"/>
          <w:sz w:val="20"/>
          <w:szCs w:val="20"/>
        </w:rPr>
      </w:pPr>
      <w:r w:rsidRPr="00BF7D4A">
        <w:rPr>
          <w:rFonts w:ascii="Times New Roman" w:hAnsi="Times New Roman" w:cs="Times New Roman"/>
          <w:color w:val="000000"/>
          <w:sz w:val="20"/>
          <w:szCs w:val="20"/>
        </w:rPr>
        <w:t xml:space="preserve">LOCAL e DATA: GUAÍRA/SP,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 xml:space="preserve"> DE </w:t>
      </w:r>
      <w:r w:rsidRPr="00BF7D4A">
        <w:rPr>
          <w:rFonts w:ascii="Times New Roman" w:hAnsi="Times New Roman" w:cs="Times New Roman"/>
          <w:b/>
          <w:color w:val="FF0000"/>
          <w:sz w:val="20"/>
          <w:szCs w:val="20"/>
        </w:rPr>
        <w:t>XXXX</w:t>
      </w:r>
      <w:r w:rsidRPr="00BF7D4A">
        <w:rPr>
          <w:rFonts w:ascii="Times New Roman" w:hAnsi="Times New Roman" w:cs="Times New Roman"/>
          <w:color w:val="000000"/>
          <w:sz w:val="20"/>
          <w:szCs w:val="20"/>
        </w:rPr>
        <w:t xml:space="preserve"> DE 2024</w:t>
      </w:r>
      <w:r w:rsidRPr="00BF7D4A">
        <w:rPr>
          <w:rFonts w:ascii="Times New Roman" w:hAnsi="Times New Roman" w:cs="Times New Roman"/>
          <w:color w:val="000000"/>
          <w:sz w:val="20"/>
          <w:szCs w:val="20"/>
        </w:rPr>
        <w:tab/>
      </w:r>
    </w:p>
    <w:p w14:paraId="581802A2" w14:textId="77777777" w:rsidR="00CE2D90" w:rsidRPr="00BF7D4A" w:rsidRDefault="00CE2D90" w:rsidP="00CE2D90">
      <w:pPr>
        <w:pStyle w:val="Default"/>
        <w:shd w:val="clear" w:color="auto" w:fill="FFFFFF"/>
        <w:tabs>
          <w:tab w:val="left" w:leader="underscore" w:pos="8505"/>
        </w:tabs>
        <w:jc w:val="right"/>
        <w:rPr>
          <w:rFonts w:ascii="Times New Roman" w:hAnsi="Times New Roman" w:cs="Times New Roman"/>
          <w:sz w:val="20"/>
          <w:szCs w:val="20"/>
        </w:rPr>
      </w:pPr>
    </w:p>
    <w:p w14:paraId="2C29D6A5" w14:textId="77777777" w:rsidR="00CE2D90" w:rsidRPr="00BF7D4A" w:rsidRDefault="00CE2D90" w:rsidP="00CE2D90">
      <w:pPr>
        <w:widowControl w:val="0"/>
        <w:tabs>
          <w:tab w:val="left" w:pos="383"/>
        </w:tabs>
        <w:autoSpaceDE w:val="0"/>
        <w:autoSpaceDN w:val="0"/>
        <w:spacing w:line="360" w:lineRule="auto"/>
        <w:ind w:right="57"/>
        <w:jc w:val="right"/>
        <w:rPr>
          <w:rFonts w:ascii="Times New Roman" w:eastAsia="Arial" w:hAnsi="Times New Roman" w:cs="Times New Roman"/>
          <w:sz w:val="20"/>
          <w:szCs w:val="20"/>
        </w:rPr>
      </w:pPr>
    </w:p>
    <w:p w14:paraId="5C1C50F4" w14:textId="77777777" w:rsidR="00CE2D90" w:rsidRPr="00BF7D4A" w:rsidRDefault="00CE2D90" w:rsidP="00CE2D90">
      <w:pPr>
        <w:widowControl w:val="0"/>
        <w:tabs>
          <w:tab w:val="left" w:pos="383"/>
        </w:tabs>
        <w:autoSpaceDE w:val="0"/>
        <w:autoSpaceDN w:val="0"/>
        <w:ind w:right="57"/>
        <w:jc w:val="right"/>
        <w:rPr>
          <w:rFonts w:ascii="Times New Roman" w:eastAsia="Arial" w:hAnsi="Times New Roman" w:cs="Times New Roman"/>
          <w:sz w:val="20"/>
          <w:szCs w:val="20"/>
        </w:rPr>
      </w:pPr>
      <w:r w:rsidRPr="00BF7D4A">
        <w:rPr>
          <w:rFonts w:ascii="Times New Roman" w:eastAsia="Arial" w:hAnsi="Times New Roman" w:cs="Times New Roman"/>
          <w:sz w:val="20"/>
          <w:szCs w:val="20"/>
        </w:rPr>
        <w:t>__________________________________</w:t>
      </w:r>
    </w:p>
    <w:p w14:paraId="455A98C0" w14:textId="77777777" w:rsidR="00CE2D90" w:rsidRPr="00BF7D4A" w:rsidRDefault="00CE2D90" w:rsidP="00CE2D90">
      <w:pPr>
        <w:widowControl w:val="0"/>
        <w:tabs>
          <w:tab w:val="left" w:pos="383"/>
        </w:tabs>
        <w:autoSpaceDE w:val="0"/>
        <w:autoSpaceDN w:val="0"/>
        <w:ind w:right="57"/>
        <w:jc w:val="right"/>
        <w:rPr>
          <w:rFonts w:ascii="Times New Roman" w:eastAsia="Arial" w:hAnsi="Times New Roman" w:cs="Times New Roman"/>
          <w:sz w:val="20"/>
          <w:szCs w:val="20"/>
        </w:rPr>
      </w:pPr>
      <w:r w:rsidRPr="00BF7D4A">
        <w:rPr>
          <w:rFonts w:ascii="Times New Roman" w:eastAsia="Arial" w:hAnsi="Times New Roman" w:cs="Times New Roman"/>
          <w:sz w:val="20"/>
          <w:szCs w:val="20"/>
        </w:rPr>
        <w:t>ANTONIO MANOEL DA SILVA JUNIOR</w:t>
      </w:r>
    </w:p>
    <w:p w14:paraId="3FA2DE1C" w14:textId="77777777" w:rsidR="00CE2D90" w:rsidRPr="00BF7D4A" w:rsidRDefault="00CE2D90" w:rsidP="00CE2D90">
      <w:pPr>
        <w:widowControl w:val="0"/>
        <w:tabs>
          <w:tab w:val="left" w:pos="383"/>
        </w:tabs>
        <w:autoSpaceDE w:val="0"/>
        <w:autoSpaceDN w:val="0"/>
        <w:ind w:right="57"/>
        <w:jc w:val="right"/>
        <w:rPr>
          <w:rFonts w:ascii="Times New Roman" w:eastAsia="Arial" w:hAnsi="Times New Roman" w:cs="Times New Roman"/>
          <w:sz w:val="20"/>
          <w:szCs w:val="20"/>
        </w:rPr>
      </w:pPr>
      <w:r w:rsidRPr="00BF7D4A">
        <w:rPr>
          <w:rFonts w:ascii="Times New Roman" w:eastAsia="Arial" w:hAnsi="Times New Roman" w:cs="Times New Roman"/>
          <w:sz w:val="20"/>
          <w:szCs w:val="20"/>
        </w:rPr>
        <w:t>Prefeito</w:t>
      </w:r>
    </w:p>
    <w:p w14:paraId="662FA246" w14:textId="77777777" w:rsidR="00CE2D90" w:rsidRPr="00BF7D4A" w:rsidRDefault="008B59BD" w:rsidP="00CE2D90">
      <w:pPr>
        <w:widowControl w:val="0"/>
        <w:tabs>
          <w:tab w:val="left" w:pos="383"/>
        </w:tabs>
        <w:autoSpaceDE w:val="0"/>
        <w:autoSpaceDN w:val="0"/>
        <w:ind w:right="57"/>
        <w:jc w:val="right"/>
        <w:rPr>
          <w:rFonts w:ascii="Times New Roman" w:hAnsi="Times New Roman" w:cs="Times New Roman"/>
        </w:rPr>
      </w:pPr>
      <w:hyperlink r:id="rId139" w:history="1">
        <w:r w:rsidR="00CE2D90" w:rsidRPr="00BF7D4A">
          <w:rPr>
            <w:rStyle w:val="Hyperlink"/>
            <w:rFonts w:ascii="Times New Roman" w:eastAsia="Arial" w:hAnsi="Times New Roman" w:cs="Times New Roman"/>
            <w:sz w:val="20"/>
          </w:rPr>
          <w:t>secretaria@guaira.sp.gov.br</w:t>
        </w:r>
      </w:hyperlink>
    </w:p>
    <w:p w14:paraId="4C7149EB" w14:textId="77777777" w:rsidR="00CE2D90" w:rsidRPr="00BF7D4A" w:rsidRDefault="00CE2D90" w:rsidP="00CE2D90">
      <w:pPr>
        <w:rPr>
          <w:rFonts w:ascii="Times New Roman" w:hAnsi="Times New Roman" w:cs="Times New Roman"/>
        </w:rPr>
      </w:pPr>
    </w:p>
    <w:p w14:paraId="312DAB31" w14:textId="77777777" w:rsidR="00CE2D90" w:rsidRPr="00BF7D4A" w:rsidRDefault="00CE2D90" w:rsidP="00CE2D90">
      <w:pPr>
        <w:rPr>
          <w:rFonts w:ascii="Times New Roman" w:hAnsi="Times New Roman" w:cs="Times New Roman"/>
        </w:rPr>
      </w:pPr>
    </w:p>
    <w:p w14:paraId="1A9799CF" w14:textId="77777777" w:rsidR="00CE2D90" w:rsidRPr="00BF7D4A" w:rsidRDefault="00CE2D90" w:rsidP="00CE2D90">
      <w:pPr>
        <w:tabs>
          <w:tab w:val="left" w:pos="6474"/>
        </w:tabs>
        <w:rPr>
          <w:rFonts w:ascii="Times New Roman" w:hAnsi="Times New Roman" w:cs="Times New Roman"/>
        </w:rPr>
      </w:pPr>
    </w:p>
    <w:p w14:paraId="79EED225" w14:textId="6562011C" w:rsidR="00CE2D90" w:rsidRPr="00BF7D4A" w:rsidRDefault="00CE2D90" w:rsidP="00CE2D90">
      <w:pPr>
        <w:tabs>
          <w:tab w:val="left" w:pos="6261"/>
        </w:tabs>
        <w:rPr>
          <w:rFonts w:ascii="Times New Roman" w:eastAsia="MS Mincho" w:hAnsi="Times New Roman" w:cs="Times New Roman"/>
        </w:rPr>
      </w:pPr>
    </w:p>
    <w:p w14:paraId="7BD189C0" w14:textId="4EF076CC" w:rsidR="00CE2D90" w:rsidRPr="00BF7D4A" w:rsidRDefault="00CE2D90" w:rsidP="00CE2D90">
      <w:pPr>
        <w:tabs>
          <w:tab w:val="left" w:pos="6261"/>
        </w:tabs>
        <w:rPr>
          <w:rFonts w:ascii="Times New Roman" w:eastAsia="MS Mincho" w:hAnsi="Times New Roman" w:cs="Times New Roman"/>
        </w:rPr>
      </w:pPr>
    </w:p>
    <w:p w14:paraId="7A0A3D35" w14:textId="39554730" w:rsidR="00CE2D90" w:rsidRPr="00BF7D4A" w:rsidRDefault="00CE2D90" w:rsidP="00CE2D90">
      <w:pPr>
        <w:tabs>
          <w:tab w:val="left" w:pos="6261"/>
        </w:tabs>
        <w:rPr>
          <w:rFonts w:ascii="Times New Roman" w:eastAsia="MS Mincho" w:hAnsi="Times New Roman" w:cs="Times New Roman"/>
        </w:rPr>
      </w:pPr>
    </w:p>
    <w:p w14:paraId="1C1A3D22" w14:textId="77777777" w:rsidR="00BF7D4A" w:rsidRPr="00BF7D4A" w:rsidRDefault="00BF7D4A">
      <w:pPr>
        <w:rPr>
          <w:rFonts w:ascii="Times New Roman" w:eastAsia="Calibri" w:hAnsi="Times New Roman" w:cs="Times New Roman"/>
          <w:b/>
          <w:color w:val="000000"/>
          <w:lang w:eastAsia="en-US"/>
        </w:rPr>
      </w:pPr>
      <w:r w:rsidRPr="00BF7D4A">
        <w:rPr>
          <w:rFonts w:ascii="Times New Roman" w:hAnsi="Times New Roman" w:cs="Times New Roman"/>
          <w:b/>
        </w:rPr>
        <w:br w:type="page"/>
      </w:r>
    </w:p>
    <w:p w14:paraId="197AF23A" w14:textId="2C824192" w:rsidR="00CE2D90" w:rsidRPr="00BF7D4A" w:rsidRDefault="00CE2D90" w:rsidP="00CE2D90">
      <w:pPr>
        <w:pStyle w:val="Default"/>
        <w:tabs>
          <w:tab w:val="left" w:pos="851"/>
        </w:tabs>
        <w:jc w:val="center"/>
        <w:rPr>
          <w:rFonts w:ascii="Times New Roman" w:hAnsi="Times New Roman" w:cs="Times New Roman"/>
          <w:b/>
        </w:rPr>
      </w:pPr>
      <w:r w:rsidRPr="00BF7D4A">
        <w:rPr>
          <w:rFonts w:ascii="Times New Roman" w:hAnsi="Times New Roman" w:cs="Times New Roman"/>
          <w:b/>
        </w:rPr>
        <w:lastRenderedPageBreak/>
        <w:t>ANEXO III – MINUTA DE CONTRATO</w:t>
      </w:r>
    </w:p>
    <w:p w14:paraId="1CAB5EA8" w14:textId="77777777" w:rsidR="00CE2D90" w:rsidRPr="00BF7D4A" w:rsidRDefault="00CE2D90" w:rsidP="00CE2D90">
      <w:pPr>
        <w:pStyle w:val="Default"/>
        <w:tabs>
          <w:tab w:val="left" w:pos="851"/>
        </w:tabs>
        <w:jc w:val="center"/>
        <w:rPr>
          <w:rFonts w:ascii="Times New Roman" w:hAnsi="Times New Roman" w:cs="Times New Roman"/>
          <w:b/>
        </w:rPr>
      </w:pPr>
    </w:p>
    <w:p w14:paraId="755B26B9" w14:textId="569432E4" w:rsidR="00CE2D90" w:rsidRPr="00BF7D4A" w:rsidRDefault="00CE2D90" w:rsidP="00CE2D90">
      <w:pPr>
        <w:shd w:val="clear" w:color="auto" w:fill="FFFFFF"/>
        <w:spacing w:line="276" w:lineRule="auto"/>
        <w:rPr>
          <w:rFonts w:ascii="Times New Roman" w:hAnsi="Times New Roman" w:cs="Times New Roman"/>
          <w:b/>
          <w:bCs/>
        </w:rPr>
      </w:pPr>
      <w:r w:rsidRPr="00BF7D4A">
        <w:rPr>
          <w:rFonts w:ascii="Times New Roman" w:hAnsi="Times New Roman" w:cs="Times New Roman"/>
          <w:b/>
          <w:bCs/>
        </w:rPr>
        <w:t xml:space="preserve">PREGÃO ELETRÔNICO Nº </w:t>
      </w:r>
      <w:r w:rsidRPr="00BF7D4A">
        <w:rPr>
          <w:rFonts w:ascii="Times New Roman" w:hAnsi="Times New Roman" w:cs="Times New Roman"/>
          <w:b/>
          <w:bCs/>
          <w:highlight w:val="yellow"/>
        </w:rPr>
        <w:t>XX/202</w:t>
      </w:r>
      <w:r w:rsidRPr="00BF7D4A">
        <w:rPr>
          <w:rFonts w:ascii="Times New Roman" w:hAnsi="Times New Roman" w:cs="Times New Roman"/>
          <w:b/>
          <w:bCs/>
        </w:rPr>
        <w:t>4</w:t>
      </w:r>
    </w:p>
    <w:p w14:paraId="44E9834A" w14:textId="06A85B8B" w:rsidR="00CE2D90" w:rsidRPr="00BF7D4A" w:rsidRDefault="00CE2D90" w:rsidP="00CE2D90">
      <w:pPr>
        <w:shd w:val="clear" w:color="auto" w:fill="FFFFFF"/>
        <w:spacing w:line="276" w:lineRule="auto"/>
        <w:rPr>
          <w:rFonts w:ascii="Times New Roman" w:hAnsi="Times New Roman" w:cs="Times New Roman"/>
          <w:b/>
          <w:bCs/>
        </w:rPr>
      </w:pPr>
      <w:r w:rsidRPr="00BF7D4A">
        <w:rPr>
          <w:rFonts w:ascii="Times New Roman" w:hAnsi="Times New Roman" w:cs="Times New Roman"/>
          <w:b/>
          <w:bCs/>
        </w:rPr>
        <w:t xml:space="preserve">PROCESSO Nº </w:t>
      </w:r>
      <w:r w:rsidRPr="00BF7D4A">
        <w:rPr>
          <w:rFonts w:ascii="Times New Roman" w:hAnsi="Times New Roman" w:cs="Times New Roman"/>
          <w:b/>
          <w:bCs/>
          <w:highlight w:val="yellow"/>
        </w:rPr>
        <w:t>XX/202</w:t>
      </w:r>
      <w:r w:rsidRPr="00BF7D4A">
        <w:rPr>
          <w:rFonts w:ascii="Times New Roman" w:hAnsi="Times New Roman" w:cs="Times New Roman"/>
          <w:b/>
          <w:bCs/>
        </w:rPr>
        <w:t>4</w:t>
      </w:r>
    </w:p>
    <w:p w14:paraId="4D5E7FEE" w14:textId="65A0DAFA" w:rsidR="00CE2D90" w:rsidRPr="00BF7D4A" w:rsidRDefault="00CE2D90" w:rsidP="00CE2D90">
      <w:pPr>
        <w:shd w:val="clear" w:color="auto" w:fill="FFFFFF"/>
        <w:spacing w:line="276" w:lineRule="auto"/>
        <w:rPr>
          <w:rFonts w:ascii="Times New Roman" w:hAnsi="Times New Roman" w:cs="Times New Roman"/>
          <w:b/>
          <w:bCs/>
        </w:rPr>
      </w:pPr>
      <w:r w:rsidRPr="00BF7D4A">
        <w:rPr>
          <w:rFonts w:ascii="Times New Roman" w:hAnsi="Times New Roman" w:cs="Times New Roman"/>
          <w:b/>
          <w:bCs/>
        </w:rPr>
        <w:t xml:space="preserve">EDITAL Nº </w:t>
      </w:r>
      <w:r w:rsidRPr="00BF7D4A">
        <w:rPr>
          <w:rFonts w:ascii="Times New Roman" w:hAnsi="Times New Roman" w:cs="Times New Roman"/>
          <w:b/>
          <w:bCs/>
          <w:highlight w:val="yellow"/>
        </w:rPr>
        <w:t>XX/2024</w:t>
      </w:r>
    </w:p>
    <w:p w14:paraId="3D5EA354" w14:textId="77777777" w:rsidR="00CE2D90" w:rsidRPr="00BF7D4A" w:rsidRDefault="00CE2D90" w:rsidP="00CE2D90">
      <w:pPr>
        <w:shd w:val="clear" w:color="auto" w:fill="FFFFFF"/>
        <w:autoSpaceDE w:val="0"/>
        <w:autoSpaceDN w:val="0"/>
        <w:adjustRightInd w:val="0"/>
        <w:spacing w:line="276" w:lineRule="auto"/>
        <w:rPr>
          <w:rFonts w:ascii="Times New Roman" w:hAnsi="Times New Roman" w:cs="Times New Roman"/>
          <w:b/>
        </w:rPr>
      </w:pPr>
      <w:r w:rsidRPr="00BF7D4A">
        <w:rPr>
          <w:rFonts w:ascii="Times New Roman" w:hAnsi="Times New Roman" w:cs="Times New Roman"/>
          <w:b/>
          <w:bCs/>
        </w:rPr>
        <w:t xml:space="preserve">CONTRATADA: </w:t>
      </w:r>
      <w:r w:rsidRPr="00BF7D4A">
        <w:rPr>
          <w:rFonts w:ascii="Times New Roman" w:hAnsi="Times New Roman" w:cs="Times New Roman"/>
          <w:b/>
          <w:bCs/>
          <w:color w:val="FF0000"/>
        </w:rPr>
        <w:t>XXXX</w:t>
      </w:r>
    </w:p>
    <w:p w14:paraId="72ACAD7F" w14:textId="77777777" w:rsidR="00CE2D90" w:rsidRPr="00BF7D4A" w:rsidRDefault="00CE2D90" w:rsidP="00CE2D90">
      <w:pPr>
        <w:shd w:val="clear" w:color="auto" w:fill="FFFFFF"/>
        <w:spacing w:line="276" w:lineRule="auto"/>
        <w:rPr>
          <w:rFonts w:ascii="Times New Roman" w:hAnsi="Times New Roman" w:cs="Times New Roman"/>
          <w:b/>
        </w:rPr>
      </w:pPr>
      <w:r w:rsidRPr="00BF7D4A">
        <w:rPr>
          <w:rFonts w:ascii="Times New Roman" w:hAnsi="Times New Roman" w:cs="Times New Roman"/>
          <w:b/>
        </w:rPr>
        <w:t xml:space="preserve">CNPJ Nº </w:t>
      </w:r>
      <w:r w:rsidRPr="00BF7D4A">
        <w:rPr>
          <w:rFonts w:ascii="Times New Roman" w:hAnsi="Times New Roman" w:cs="Times New Roman"/>
          <w:b/>
          <w:bCs/>
          <w:color w:val="FF0000"/>
        </w:rPr>
        <w:t>XXXX</w:t>
      </w:r>
    </w:p>
    <w:p w14:paraId="6588D520" w14:textId="7B17EA1D" w:rsidR="00CE2D90" w:rsidRPr="00BF7D4A" w:rsidRDefault="00CE2D90" w:rsidP="00CE2D90">
      <w:pPr>
        <w:shd w:val="clear" w:color="auto" w:fill="FFFFFF"/>
        <w:spacing w:line="276" w:lineRule="auto"/>
        <w:rPr>
          <w:rFonts w:ascii="Times New Roman" w:hAnsi="Times New Roman" w:cs="Times New Roman"/>
          <w:b/>
          <w:bCs/>
        </w:rPr>
      </w:pPr>
      <w:r w:rsidRPr="00BF7D4A">
        <w:rPr>
          <w:rFonts w:ascii="Times New Roman" w:hAnsi="Times New Roman" w:cs="Times New Roman"/>
          <w:b/>
          <w:bCs/>
        </w:rPr>
        <w:t xml:space="preserve">CONTRATO Nº </w:t>
      </w:r>
      <w:r w:rsidRPr="00BF7D4A">
        <w:rPr>
          <w:rFonts w:ascii="Times New Roman" w:hAnsi="Times New Roman" w:cs="Times New Roman"/>
          <w:b/>
          <w:bCs/>
          <w:highlight w:val="yellow"/>
        </w:rPr>
        <w:t>XX/202</w:t>
      </w:r>
      <w:r w:rsidRPr="00BF7D4A">
        <w:rPr>
          <w:rFonts w:ascii="Times New Roman" w:hAnsi="Times New Roman" w:cs="Times New Roman"/>
          <w:b/>
          <w:bCs/>
        </w:rPr>
        <w:t>4</w:t>
      </w:r>
    </w:p>
    <w:p w14:paraId="4D650D5B" w14:textId="73E58183" w:rsidR="00CE2D90" w:rsidRPr="00BF7D4A" w:rsidRDefault="00CE2D90" w:rsidP="00CE2D90">
      <w:pPr>
        <w:pStyle w:val="Artigo"/>
        <w:shd w:val="clear" w:color="auto" w:fill="FFFFFF"/>
        <w:spacing w:before="0" w:after="0" w:line="276" w:lineRule="auto"/>
        <w:jc w:val="left"/>
        <w:rPr>
          <w:rFonts w:ascii="Times New Roman" w:hAnsi="Times New Roman"/>
          <w:b/>
          <w:sz w:val="24"/>
          <w:szCs w:val="24"/>
        </w:rPr>
      </w:pPr>
      <w:r w:rsidRPr="00BF7D4A">
        <w:rPr>
          <w:rFonts w:ascii="Times New Roman" w:hAnsi="Times New Roman"/>
          <w:b/>
          <w:sz w:val="24"/>
          <w:szCs w:val="24"/>
        </w:rPr>
        <w:t xml:space="preserve">DATA ASSINATURA: </w:t>
      </w:r>
      <w:r w:rsidRPr="00BF7D4A">
        <w:rPr>
          <w:rFonts w:ascii="Times New Roman" w:hAnsi="Times New Roman"/>
          <w:b/>
          <w:bCs/>
          <w:color w:val="FF0000"/>
          <w:sz w:val="24"/>
          <w:szCs w:val="24"/>
        </w:rPr>
        <w:t>XXXX</w:t>
      </w:r>
      <w:r w:rsidRPr="00BF7D4A">
        <w:rPr>
          <w:rFonts w:ascii="Times New Roman" w:hAnsi="Times New Roman"/>
          <w:b/>
          <w:sz w:val="24"/>
          <w:szCs w:val="24"/>
        </w:rPr>
        <w:t xml:space="preserve"> DE </w:t>
      </w:r>
      <w:r w:rsidRPr="00BF7D4A">
        <w:rPr>
          <w:rFonts w:ascii="Times New Roman" w:hAnsi="Times New Roman"/>
          <w:b/>
          <w:color w:val="FF0000"/>
          <w:sz w:val="24"/>
          <w:szCs w:val="24"/>
        </w:rPr>
        <w:t>XXXX</w:t>
      </w:r>
      <w:r w:rsidRPr="00BF7D4A">
        <w:rPr>
          <w:rFonts w:ascii="Times New Roman" w:hAnsi="Times New Roman"/>
          <w:b/>
          <w:sz w:val="24"/>
          <w:szCs w:val="24"/>
        </w:rPr>
        <w:t xml:space="preserve"> DE 2024.</w:t>
      </w:r>
    </w:p>
    <w:p w14:paraId="38BE4901" w14:textId="77777777" w:rsidR="00CE2D90" w:rsidRPr="00BF7D4A" w:rsidRDefault="00CE2D90" w:rsidP="00CE2D90">
      <w:pPr>
        <w:pStyle w:val="Artigo"/>
        <w:shd w:val="clear" w:color="auto" w:fill="FFFFFF"/>
        <w:spacing w:before="0" w:after="0" w:line="276" w:lineRule="auto"/>
        <w:jc w:val="left"/>
        <w:rPr>
          <w:rFonts w:ascii="Times New Roman" w:hAnsi="Times New Roman"/>
          <w:b/>
          <w:sz w:val="24"/>
          <w:szCs w:val="24"/>
        </w:rPr>
      </w:pPr>
      <w:r w:rsidRPr="00BF7D4A">
        <w:rPr>
          <w:rFonts w:ascii="Times New Roman" w:hAnsi="Times New Roman"/>
          <w:b/>
          <w:sz w:val="24"/>
          <w:szCs w:val="24"/>
        </w:rPr>
        <w:t xml:space="preserve">VALOR DO CONTRATO: </w:t>
      </w:r>
      <w:r w:rsidRPr="00BF7D4A">
        <w:rPr>
          <w:rFonts w:ascii="Times New Roman" w:eastAsia="Arial" w:hAnsi="Times New Roman"/>
          <w:b/>
          <w:color w:val="00000A"/>
          <w:sz w:val="24"/>
          <w:szCs w:val="24"/>
        </w:rPr>
        <w:t xml:space="preserve">R$ </w:t>
      </w:r>
      <w:r w:rsidRPr="00BF7D4A">
        <w:rPr>
          <w:rFonts w:ascii="Times New Roman" w:hAnsi="Times New Roman"/>
          <w:b/>
          <w:bCs/>
          <w:color w:val="FF0000"/>
          <w:sz w:val="24"/>
          <w:szCs w:val="24"/>
        </w:rPr>
        <w:t>XXXX</w:t>
      </w:r>
    </w:p>
    <w:p w14:paraId="7703893F" w14:textId="77777777" w:rsidR="00CE2D90" w:rsidRPr="00BF7D4A" w:rsidRDefault="00CE2D90" w:rsidP="00CE2D90">
      <w:pPr>
        <w:pStyle w:val="Artigo"/>
        <w:shd w:val="clear" w:color="auto" w:fill="FFFFFF"/>
        <w:spacing w:before="0" w:after="0" w:line="276" w:lineRule="auto"/>
        <w:jc w:val="left"/>
        <w:rPr>
          <w:rFonts w:ascii="Times New Roman" w:hAnsi="Times New Roman"/>
          <w:b/>
          <w:sz w:val="24"/>
          <w:szCs w:val="24"/>
        </w:rPr>
      </w:pPr>
      <w:r w:rsidRPr="00BF7D4A">
        <w:rPr>
          <w:rFonts w:ascii="Times New Roman" w:hAnsi="Times New Roman"/>
          <w:b/>
          <w:sz w:val="24"/>
          <w:szCs w:val="24"/>
        </w:rPr>
        <w:t xml:space="preserve">VIGÊNCIA: </w:t>
      </w:r>
      <w:r w:rsidRPr="00BF7D4A">
        <w:rPr>
          <w:rFonts w:ascii="Times New Roman" w:hAnsi="Times New Roman"/>
          <w:b/>
          <w:bCs/>
          <w:sz w:val="24"/>
          <w:szCs w:val="24"/>
          <w:highlight w:val="yellow"/>
        </w:rPr>
        <w:t>XXXX</w:t>
      </w:r>
      <w:r w:rsidRPr="00BF7D4A">
        <w:rPr>
          <w:rFonts w:ascii="Times New Roman" w:hAnsi="Times New Roman"/>
          <w:b/>
          <w:bCs/>
          <w:sz w:val="24"/>
          <w:szCs w:val="24"/>
        </w:rPr>
        <w:t>(DOZE) MESES</w:t>
      </w:r>
    </w:p>
    <w:p w14:paraId="5DB52694" w14:textId="77777777" w:rsidR="00CE2D90" w:rsidRPr="00BF7D4A" w:rsidRDefault="00CE2D90" w:rsidP="00CE2D90">
      <w:pPr>
        <w:shd w:val="clear" w:color="auto" w:fill="FFFFFF"/>
        <w:spacing w:line="276" w:lineRule="auto"/>
        <w:rPr>
          <w:rFonts w:ascii="Times New Roman" w:hAnsi="Times New Roman" w:cs="Times New Roman"/>
          <w:b/>
          <w:bCs/>
          <w:color w:val="FF0000"/>
        </w:rPr>
      </w:pPr>
      <w:r w:rsidRPr="00BF7D4A">
        <w:rPr>
          <w:rFonts w:ascii="Times New Roman" w:hAnsi="Times New Roman" w:cs="Times New Roman"/>
          <w:b/>
        </w:rPr>
        <w:t xml:space="preserve">OBJETO: </w:t>
      </w:r>
      <w:r w:rsidRPr="00BF7D4A">
        <w:rPr>
          <w:rFonts w:ascii="Times New Roman" w:hAnsi="Times New Roman" w:cs="Times New Roman"/>
          <w:b/>
          <w:bCs/>
          <w:color w:val="FF0000"/>
        </w:rPr>
        <w:t>XXXX</w:t>
      </w:r>
    </w:p>
    <w:p w14:paraId="0995DCCD" w14:textId="77777777" w:rsidR="00CE2D90" w:rsidRPr="00BF7D4A" w:rsidRDefault="00CE2D90" w:rsidP="00CE2D90">
      <w:pPr>
        <w:shd w:val="clear" w:color="auto" w:fill="FFFFFF"/>
        <w:spacing w:line="276" w:lineRule="auto"/>
        <w:rPr>
          <w:rFonts w:ascii="Times New Roman" w:hAnsi="Times New Roman" w:cs="Times New Roman"/>
          <w:b/>
          <w:bCs/>
          <w:color w:val="FF0000"/>
        </w:rPr>
      </w:pPr>
    </w:p>
    <w:p w14:paraId="55446090" w14:textId="77777777" w:rsidR="00CE2D90" w:rsidRPr="00BF7D4A" w:rsidRDefault="00CE2D90" w:rsidP="00CE2D90">
      <w:pPr>
        <w:pStyle w:val="Prembulo"/>
        <w:spacing w:before="120" w:afterLines="120" w:after="288" w:line="312" w:lineRule="auto"/>
        <w:rPr>
          <w:rFonts w:ascii="Times New Roman" w:hAnsi="Times New Roman" w:cs="Times New Roman"/>
          <w:bCs w:val="0"/>
          <w:sz w:val="24"/>
          <w:szCs w:val="24"/>
        </w:rPr>
      </w:pPr>
      <w:r w:rsidRPr="00BF7D4A">
        <w:rPr>
          <w:rFonts w:ascii="Times New Roman" w:hAnsi="Times New Roman" w:cs="Times New Roman"/>
          <w:bCs w:val="0"/>
          <w:sz w:val="24"/>
          <w:szCs w:val="24"/>
        </w:rPr>
        <w:t xml:space="preserve">CONTRATO ADMINISTRATIVO Nº ......../...., QUE CELEBRAM ENTRE SI O MUNICIPIO DE GUAIRA/SP, E A EMPRESA  .............................................................  </w:t>
      </w:r>
    </w:p>
    <w:p w14:paraId="3B396814" w14:textId="77777777" w:rsidR="00CE2D90" w:rsidRPr="00BF7D4A" w:rsidRDefault="00CE2D90" w:rsidP="00CE2D90">
      <w:pPr>
        <w:spacing w:before="120" w:afterLines="120" w:after="288" w:line="312" w:lineRule="auto"/>
        <w:ind w:firstLine="567"/>
        <w:jc w:val="both"/>
        <w:rPr>
          <w:rFonts w:ascii="Times New Roman" w:eastAsia="Arial" w:hAnsi="Times New Roman" w:cs="Times New Roman"/>
        </w:rPr>
      </w:pPr>
      <w:r w:rsidRPr="00BF7D4A">
        <w:rPr>
          <w:rFonts w:ascii="Times New Roman" w:eastAsia="Arial" w:hAnsi="Times New Roman" w:cs="Times New Roman"/>
          <w:i/>
          <w:iCs/>
          <w:color w:val="FF0000"/>
        </w:rPr>
        <w:t>O Municipio de Guaíra/SP,</w:t>
      </w:r>
      <w:r w:rsidRPr="00BF7D4A">
        <w:rPr>
          <w:rFonts w:ascii="Times New Roman" w:eastAsia="Arial" w:hAnsi="Times New Roman" w:cs="Times New Roman"/>
        </w:rPr>
        <w:t xml:space="preserve">, com sede no(a) </w:t>
      </w:r>
      <w:r w:rsidRPr="00BF7D4A">
        <w:rPr>
          <w:rFonts w:ascii="Times New Roman" w:eastAsia="Arial" w:hAnsi="Times New Roman" w:cs="Times New Roman"/>
          <w:color w:val="FF0000"/>
        </w:rPr>
        <w:t>Avenida Gabriel Garcia Leal nº 676 –Bairro Maracá</w:t>
      </w:r>
      <w:r w:rsidRPr="00BF7D4A">
        <w:rPr>
          <w:rFonts w:ascii="Times New Roman" w:eastAsia="Arial" w:hAnsi="Times New Roman" w:cs="Times New Roman"/>
        </w:rPr>
        <w:t xml:space="preserve">, na cidade de </w:t>
      </w:r>
      <w:r w:rsidRPr="00BF7D4A">
        <w:rPr>
          <w:rFonts w:ascii="Times New Roman" w:eastAsia="Arial" w:hAnsi="Times New Roman" w:cs="Times New Roman"/>
          <w:color w:val="FF0000"/>
        </w:rPr>
        <w:t>Guaíra</w:t>
      </w:r>
      <w:r w:rsidRPr="00BF7D4A">
        <w:rPr>
          <w:rFonts w:ascii="Times New Roman" w:eastAsia="Arial" w:hAnsi="Times New Roman" w:cs="Times New Roman"/>
        </w:rPr>
        <w:t xml:space="preserve">/Estado </w:t>
      </w:r>
      <w:r w:rsidRPr="00BF7D4A">
        <w:rPr>
          <w:rFonts w:ascii="Times New Roman" w:eastAsia="Arial" w:hAnsi="Times New Roman" w:cs="Times New Roman"/>
          <w:color w:val="FF0000"/>
        </w:rPr>
        <w:t>São Paulo</w:t>
      </w:r>
      <w:r w:rsidRPr="00BF7D4A">
        <w:rPr>
          <w:rFonts w:ascii="Times New Roman" w:eastAsia="Arial" w:hAnsi="Times New Roman" w:cs="Times New Roman"/>
        </w:rPr>
        <w:t xml:space="preserve">, inscrito(a) no CNPJ sob o nº </w:t>
      </w:r>
      <w:r w:rsidRPr="00BF7D4A">
        <w:rPr>
          <w:rFonts w:ascii="Times New Roman" w:eastAsia="Arial" w:hAnsi="Times New Roman" w:cs="Times New Roman"/>
          <w:color w:val="FF0000"/>
        </w:rPr>
        <w:t>48.344.014/0001-59</w:t>
      </w:r>
      <w:r w:rsidRPr="00BF7D4A">
        <w:rPr>
          <w:rFonts w:ascii="Times New Roman" w:eastAsia="Arial" w:hAnsi="Times New Roman" w:cs="Times New Roman"/>
        </w:rPr>
        <w:t xml:space="preserve">, doravante denominado CONTRATANTE, e o(a) </w:t>
      </w:r>
      <w:r w:rsidRPr="00BF7D4A">
        <w:rPr>
          <w:rFonts w:ascii="Times New Roman" w:eastAsia="Arial" w:hAnsi="Times New Roman" w:cs="Times New Roman"/>
          <w:color w:val="FF0000"/>
        </w:rPr>
        <w:t>..............................,</w:t>
      </w:r>
      <w:r w:rsidRPr="00BF7D4A">
        <w:rPr>
          <w:rFonts w:ascii="Times New Roman" w:eastAsia="Arial" w:hAnsi="Times New Roman" w:cs="Times New Roman"/>
          <w:i/>
          <w:iCs/>
          <w:color w:val="FF0000"/>
        </w:rPr>
        <w:t>inscrito(a) no CNPJ/MF sob o nº ............................, sediado(a) na</w:t>
      </w:r>
      <w:r w:rsidRPr="00BF7D4A">
        <w:rPr>
          <w:rFonts w:ascii="Times New Roman" w:eastAsia="Arial" w:hAnsi="Times New Roman" w:cs="Times New Roman"/>
          <w:color w:val="FF0000"/>
        </w:rPr>
        <w:t>...................................</w:t>
      </w:r>
      <w:r w:rsidRPr="00BF7D4A">
        <w:rPr>
          <w:rFonts w:ascii="Times New Roman" w:eastAsia="Arial" w:hAnsi="Times New Roman" w:cs="Times New Roman"/>
        </w:rPr>
        <w:t xml:space="preserve">, doravante designado CONTRATADO, </w:t>
      </w:r>
      <w:r w:rsidRPr="00BF7D4A">
        <w:rPr>
          <w:rFonts w:ascii="Times New Roman" w:eastAsia="Arial" w:hAnsi="Times New Roman" w:cs="Times New Roman"/>
          <w:i/>
          <w:iCs/>
          <w:color w:val="FF0000"/>
        </w:rPr>
        <w:t>neste ato representado(a) por</w:t>
      </w:r>
      <w:r w:rsidRPr="00BF7D4A">
        <w:rPr>
          <w:rFonts w:ascii="Times New Roman" w:eastAsia="Arial" w:hAnsi="Times New Roman" w:cs="Times New Roman"/>
        </w:rPr>
        <w:t xml:space="preserve">.................................. </w:t>
      </w:r>
      <w:r w:rsidRPr="00BF7D4A">
        <w:rPr>
          <w:rFonts w:ascii="Times New Roman" w:eastAsia="Arial" w:hAnsi="Times New Roman" w:cs="Times New Roman"/>
          <w:color w:val="FF0000"/>
        </w:rPr>
        <w:t>(nome e função no contratado)</w:t>
      </w:r>
      <w:r w:rsidRPr="00BF7D4A">
        <w:rPr>
          <w:rFonts w:ascii="Times New Roman" w:eastAsia="Arial" w:hAnsi="Times New Roman" w:cs="Times New Roman"/>
        </w:rPr>
        <w:t xml:space="preserve">, </w:t>
      </w:r>
      <w:r w:rsidRPr="00BF7D4A">
        <w:rPr>
          <w:rFonts w:ascii="Times New Roman" w:eastAsia="Arial" w:hAnsi="Times New Roman" w:cs="Times New Roman"/>
          <w:i/>
          <w:iCs/>
          <w:color w:val="FF0000"/>
        </w:rPr>
        <w:t xml:space="preserve">conforme atos constitutivos da empresa </w:t>
      </w:r>
      <w:r w:rsidRPr="00BF7D4A">
        <w:rPr>
          <w:rFonts w:ascii="Times New Roman" w:eastAsia="Arial" w:hAnsi="Times New Roman" w:cs="Times New Roman"/>
          <w:b/>
          <w:bCs/>
          <w:i/>
          <w:iCs/>
          <w:color w:val="FF0000"/>
        </w:rPr>
        <w:t>OU</w:t>
      </w:r>
      <w:r w:rsidRPr="00BF7D4A">
        <w:rPr>
          <w:rFonts w:ascii="Times New Roman" w:eastAsia="Arial" w:hAnsi="Times New Roman" w:cs="Times New Roman"/>
          <w:i/>
          <w:iCs/>
          <w:color w:val="FF0000"/>
        </w:rPr>
        <w:t xml:space="preserve"> procuração apresentada nos autos, </w:t>
      </w:r>
      <w:r w:rsidRPr="00BF7D4A">
        <w:rPr>
          <w:rFonts w:ascii="Times New Roman" w:eastAsia="Arial" w:hAnsi="Times New Roman" w:cs="Times New Roman"/>
        </w:rPr>
        <w:t xml:space="preserve">tendo em vista o que consta no Processo nº </w:t>
      </w:r>
      <w:r w:rsidRPr="00BF7D4A">
        <w:rPr>
          <w:rFonts w:ascii="Times New Roman" w:eastAsia="Arial" w:hAnsi="Times New Roman" w:cs="Times New Roman"/>
          <w:color w:val="FF0000"/>
        </w:rPr>
        <w:t xml:space="preserve">.............................. </w:t>
      </w:r>
      <w:r w:rsidRPr="00BF7D4A">
        <w:rPr>
          <w:rFonts w:ascii="Times New Roman" w:eastAsia="Arial" w:hAnsi="Times New Roman" w:cs="Times New Roman"/>
        </w:rPr>
        <w:t xml:space="preserve">e em observância às disposições da </w:t>
      </w:r>
      <w:hyperlink r:id="rId140" w:history="1">
        <w:r w:rsidRPr="00BF7D4A">
          <w:rPr>
            <w:rStyle w:val="Hyperlink"/>
            <w:rFonts w:ascii="Times New Roman" w:eastAsia="Arial" w:hAnsi="Times New Roman" w:cs="Times New Roman"/>
          </w:rPr>
          <w:t>Lei nº 14.133, de 1º de abril de 2021</w:t>
        </w:r>
      </w:hyperlink>
      <w:r w:rsidRPr="00BF7D4A">
        <w:rPr>
          <w:rFonts w:ascii="Times New Roman" w:eastAsia="Arial" w:hAnsi="Times New Roman" w:cs="Times New Roman"/>
        </w:rPr>
        <w:t xml:space="preserve">, e demais legislação aplicável, resolvem celebrar o presente Termo de Contrato, decorrente </w:t>
      </w:r>
      <w:r w:rsidRPr="00BF7D4A">
        <w:rPr>
          <w:rFonts w:ascii="Times New Roman" w:eastAsia="Arial" w:hAnsi="Times New Roman" w:cs="Times New Roman"/>
          <w:i/>
          <w:iCs/>
          <w:color w:val="FF0000"/>
        </w:rPr>
        <w:t>do Pregão Eletrônico n. .../...</w:t>
      </w:r>
      <w:r w:rsidRPr="00BF7D4A">
        <w:rPr>
          <w:rFonts w:ascii="Times New Roman" w:eastAsia="Arial" w:hAnsi="Times New Roman" w:cs="Times New Roman"/>
        </w:rPr>
        <w:t>, mediante as cláusulas e condições a seguir enunciadas.</w:t>
      </w:r>
    </w:p>
    <w:p w14:paraId="245A9318" w14:textId="77777777" w:rsidR="00CE2D90" w:rsidRPr="00BF7D4A" w:rsidRDefault="00CE2D90" w:rsidP="00590634">
      <w:pPr>
        <w:pStyle w:val="Nivel01"/>
        <w:numPr>
          <w:ilvl w:val="0"/>
          <w:numId w:val="11"/>
        </w:numPr>
        <w:rPr>
          <w:color w:val="FFFFFF"/>
        </w:rPr>
      </w:pPr>
      <w:r w:rsidRPr="00BF7D4A">
        <w:t>CLÁUSULA PRIMEIRA – OBJETO (</w:t>
      </w:r>
      <w:hyperlink r:id="rId141" w:anchor="art92" w:history="1">
        <w:r w:rsidRPr="00BF7D4A">
          <w:rPr>
            <w:rStyle w:val="Hyperlink"/>
            <w:szCs w:val="24"/>
          </w:rPr>
          <w:t>art. 92, I e II</w:t>
        </w:r>
      </w:hyperlink>
      <w:r w:rsidRPr="00BF7D4A">
        <w:t>)</w:t>
      </w:r>
    </w:p>
    <w:p w14:paraId="41C9D2AA" w14:textId="77777777" w:rsidR="00CE2D90" w:rsidRPr="00BF7D4A" w:rsidRDefault="00CE2D90" w:rsidP="00582254">
      <w:pPr>
        <w:pStyle w:val="Nivel2"/>
        <w:numPr>
          <w:ilvl w:val="1"/>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 objeto do presente instrumento é a aquisição/contratação de </w:t>
      </w:r>
      <w:r w:rsidRPr="00BF7D4A">
        <w:rPr>
          <w:rFonts w:ascii="Times New Roman" w:hAnsi="Times New Roman" w:cs="Times New Roman"/>
          <w:color w:val="FF0000"/>
          <w:sz w:val="24"/>
          <w:szCs w:val="24"/>
          <w:highlight w:val="yellow"/>
        </w:rPr>
        <w:t>.........................</w:t>
      </w:r>
      <w:r w:rsidRPr="00BF7D4A">
        <w:rPr>
          <w:rFonts w:ascii="Times New Roman" w:hAnsi="Times New Roman" w:cs="Times New Roman"/>
          <w:color w:val="FF0000"/>
          <w:sz w:val="24"/>
          <w:szCs w:val="24"/>
        </w:rPr>
        <w:t>.</w:t>
      </w:r>
      <w:r w:rsidRPr="00BF7D4A">
        <w:rPr>
          <w:rFonts w:ascii="Times New Roman" w:hAnsi="Times New Roman" w:cs="Times New Roman"/>
          <w:sz w:val="24"/>
          <w:szCs w:val="24"/>
        </w:rPr>
        <w:t>, nas condições estabelecidas no Termo de Referência.</w:t>
      </w:r>
    </w:p>
    <w:p w14:paraId="76A3A084" w14:textId="77777777" w:rsidR="00CE2D90" w:rsidRPr="00BF7D4A" w:rsidRDefault="00CE2D90" w:rsidP="00582254">
      <w:pPr>
        <w:pStyle w:val="Nivel2"/>
        <w:numPr>
          <w:ilvl w:val="1"/>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Objeto da contratação:</w:t>
      </w:r>
    </w:p>
    <w:tbl>
      <w:tblPr>
        <w:tblW w:w="9498" w:type="dxa"/>
        <w:tblInd w:w="-147" w:type="dxa"/>
        <w:tblLayout w:type="fixed"/>
        <w:tblLook w:val="04A0" w:firstRow="1" w:lastRow="0" w:firstColumn="1" w:lastColumn="0" w:noHBand="0" w:noVBand="1"/>
      </w:tblPr>
      <w:tblGrid>
        <w:gridCol w:w="707"/>
        <w:gridCol w:w="2554"/>
        <w:gridCol w:w="1277"/>
        <w:gridCol w:w="1134"/>
        <w:gridCol w:w="1558"/>
        <w:gridCol w:w="1279"/>
        <w:gridCol w:w="989"/>
      </w:tblGrid>
      <w:tr w:rsidR="00CE2D90" w:rsidRPr="00BF7D4A" w14:paraId="0788B401" w14:textId="77777777" w:rsidTr="00CE2D90">
        <w:tc>
          <w:tcPr>
            <w:tcW w:w="707" w:type="dxa"/>
            <w:tcBorders>
              <w:top w:val="single" w:sz="4" w:space="0" w:color="000000"/>
              <w:left w:val="single" w:sz="4" w:space="0" w:color="000000"/>
              <w:bottom w:val="single" w:sz="4" w:space="0" w:color="000000"/>
              <w:right w:val="single" w:sz="4" w:space="0" w:color="000000"/>
            </w:tcBorders>
          </w:tcPr>
          <w:p w14:paraId="7E51E335"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t>ITE</w:t>
            </w:r>
            <w:r w:rsidRPr="00BF7D4A">
              <w:rPr>
                <w:rFonts w:ascii="Times New Roman" w:eastAsia="Arial" w:hAnsi="Times New Roman" w:cs="Times New Roman"/>
                <w:b/>
                <w:bCs/>
                <w:color w:val="000000"/>
                <w:sz w:val="20"/>
              </w:rPr>
              <w:lastRenderedPageBreak/>
              <w:t>M</w:t>
            </w:r>
          </w:p>
          <w:p w14:paraId="268660D1"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color w:val="000000"/>
                <w:sz w:val="20"/>
              </w:rPr>
            </w:pPr>
          </w:p>
        </w:tc>
        <w:tc>
          <w:tcPr>
            <w:tcW w:w="2554" w:type="dxa"/>
            <w:tcBorders>
              <w:top w:val="single" w:sz="4" w:space="0" w:color="000000"/>
              <w:left w:val="single" w:sz="4" w:space="0" w:color="000000"/>
              <w:bottom w:val="single" w:sz="4" w:space="0" w:color="000000"/>
              <w:right w:val="single" w:sz="4" w:space="0" w:color="000000"/>
            </w:tcBorders>
          </w:tcPr>
          <w:p w14:paraId="0C3CEF72"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lastRenderedPageBreak/>
              <w:t>ESPECIFICAÇÃO</w:t>
            </w:r>
          </w:p>
        </w:tc>
        <w:tc>
          <w:tcPr>
            <w:tcW w:w="1277" w:type="dxa"/>
            <w:tcBorders>
              <w:top w:val="single" w:sz="4" w:space="0" w:color="000000"/>
              <w:left w:val="single" w:sz="4" w:space="0" w:color="000000"/>
              <w:bottom w:val="single" w:sz="4" w:space="0" w:color="000000"/>
              <w:right w:val="single" w:sz="4" w:space="0" w:color="000000"/>
            </w:tcBorders>
          </w:tcPr>
          <w:p w14:paraId="18BAA0C3"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t>CATMAT</w:t>
            </w:r>
          </w:p>
        </w:tc>
        <w:tc>
          <w:tcPr>
            <w:tcW w:w="1134" w:type="dxa"/>
            <w:tcBorders>
              <w:top w:val="single" w:sz="4" w:space="0" w:color="000000"/>
              <w:left w:val="single" w:sz="4" w:space="0" w:color="000000"/>
              <w:bottom w:val="single" w:sz="4" w:space="0" w:color="000000"/>
              <w:right w:val="single" w:sz="4" w:space="0" w:color="000000"/>
            </w:tcBorders>
          </w:tcPr>
          <w:p w14:paraId="4AB62318"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color w:val="000000"/>
                <w:sz w:val="20"/>
              </w:rPr>
            </w:pPr>
            <w:r w:rsidRPr="00BF7D4A">
              <w:rPr>
                <w:rFonts w:ascii="Times New Roman" w:eastAsia="Arial" w:hAnsi="Times New Roman" w:cs="Times New Roman"/>
                <w:b/>
                <w:bCs/>
                <w:color w:val="000000"/>
                <w:sz w:val="20"/>
              </w:rPr>
              <w:t xml:space="preserve">UNIDADE DE </w:t>
            </w:r>
            <w:r w:rsidRPr="00BF7D4A">
              <w:rPr>
                <w:rFonts w:ascii="Times New Roman" w:eastAsia="Arial" w:hAnsi="Times New Roman" w:cs="Times New Roman"/>
                <w:b/>
                <w:bCs/>
                <w:color w:val="000000"/>
                <w:sz w:val="20"/>
              </w:rPr>
              <w:lastRenderedPageBreak/>
              <w:t>MEDIDA</w:t>
            </w:r>
          </w:p>
        </w:tc>
        <w:tc>
          <w:tcPr>
            <w:tcW w:w="1558" w:type="dxa"/>
            <w:tcBorders>
              <w:top w:val="single" w:sz="4" w:space="0" w:color="000000"/>
              <w:left w:val="single" w:sz="4" w:space="0" w:color="000000"/>
              <w:bottom w:val="single" w:sz="4" w:space="0" w:color="000000"/>
              <w:right w:val="single" w:sz="4" w:space="0" w:color="000000"/>
            </w:tcBorders>
          </w:tcPr>
          <w:p w14:paraId="486D29C8"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lastRenderedPageBreak/>
              <w:t>QUANTIDAD</w:t>
            </w:r>
            <w:r w:rsidRPr="00BF7D4A">
              <w:rPr>
                <w:rFonts w:ascii="Times New Roman" w:eastAsia="Arial" w:hAnsi="Times New Roman" w:cs="Times New Roman"/>
                <w:b/>
                <w:bCs/>
                <w:sz w:val="20"/>
              </w:rPr>
              <w:lastRenderedPageBreak/>
              <w:t>E</w:t>
            </w:r>
          </w:p>
        </w:tc>
        <w:tc>
          <w:tcPr>
            <w:tcW w:w="1279" w:type="dxa"/>
            <w:tcBorders>
              <w:top w:val="single" w:sz="4" w:space="0" w:color="000000"/>
              <w:left w:val="single" w:sz="4" w:space="0" w:color="000000"/>
              <w:bottom w:val="single" w:sz="4" w:space="0" w:color="000000"/>
              <w:right w:val="single" w:sz="4" w:space="0" w:color="000000"/>
            </w:tcBorders>
          </w:tcPr>
          <w:p w14:paraId="1EE8C43C"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lastRenderedPageBreak/>
              <w:t xml:space="preserve">VALOR </w:t>
            </w:r>
            <w:r w:rsidRPr="00BF7D4A">
              <w:rPr>
                <w:rFonts w:ascii="Times New Roman" w:eastAsia="Arial" w:hAnsi="Times New Roman" w:cs="Times New Roman"/>
                <w:b/>
                <w:bCs/>
                <w:sz w:val="20"/>
              </w:rPr>
              <w:lastRenderedPageBreak/>
              <w:t>UNITÁRIO</w:t>
            </w:r>
          </w:p>
        </w:tc>
        <w:tc>
          <w:tcPr>
            <w:tcW w:w="989" w:type="dxa"/>
            <w:tcBorders>
              <w:top w:val="single" w:sz="4" w:space="0" w:color="000000"/>
              <w:left w:val="single" w:sz="4" w:space="0" w:color="000000"/>
              <w:bottom w:val="single" w:sz="4" w:space="0" w:color="000000"/>
              <w:right w:val="single" w:sz="4" w:space="0" w:color="000000"/>
            </w:tcBorders>
          </w:tcPr>
          <w:p w14:paraId="62BCFED2"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sz w:val="20"/>
              </w:rPr>
            </w:pPr>
            <w:r w:rsidRPr="00BF7D4A">
              <w:rPr>
                <w:rFonts w:ascii="Times New Roman" w:eastAsia="Arial" w:hAnsi="Times New Roman" w:cs="Times New Roman"/>
                <w:b/>
                <w:bCs/>
                <w:sz w:val="20"/>
              </w:rPr>
              <w:lastRenderedPageBreak/>
              <w:t xml:space="preserve">VALOR </w:t>
            </w:r>
            <w:r w:rsidRPr="00BF7D4A">
              <w:rPr>
                <w:rFonts w:ascii="Times New Roman" w:eastAsia="Arial" w:hAnsi="Times New Roman" w:cs="Times New Roman"/>
                <w:b/>
                <w:bCs/>
                <w:sz w:val="20"/>
              </w:rPr>
              <w:lastRenderedPageBreak/>
              <w:t>TOTAL</w:t>
            </w:r>
          </w:p>
        </w:tc>
      </w:tr>
      <w:tr w:rsidR="00CE2D90" w:rsidRPr="00BF7D4A" w14:paraId="3811862D" w14:textId="77777777" w:rsidTr="00CE2D90">
        <w:tc>
          <w:tcPr>
            <w:tcW w:w="707" w:type="dxa"/>
            <w:tcBorders>
              <w:top w:val="single" w:sz="4" w:space="0" w:color="000000"/>
              <w:left w:val="single" w:sz="4" w:space="0" w:color="000000"/>
              <w:bottom w:val="single" w:sz="4" w:space="0" w:color="000000"/>
              <w:right w:val="single" w:sz="4" w:space="0" w:color="000000"/>
            </w:tcBorders>
          </w:tcPr>
          <w:p w14:paraId="226E4B8E" w14:textId="77777777" w:rsidR="00CE2D90" w:rsidRPr="00BF7D4A" w:rsidRDefault="00CE2D90" w:rsidP="00CE2D90">
            <w:pPr>
              <w:widowControl w:val="0"/>
              <w:spacing w:before="120" w:afterLines="120" w:after="288" w:line="312" w:lineRule="auto"/>
              <w:jc w:val="center"/>
              <w:rPr>
                <w:rFonts w:ascii="Times New Roman" w:eastAsia="Arial" w:hAnsi="Times New Roman" w:cs="Times New Roman"/>
                <w:b/>
                <w:bCs/>
                <w:color w:val="000000"/>
                <w:sz w:val="20"/>
              </w:rPr>
            </w:pPr>
            <w:r w:rsidRPr="00BF7D4A">
              <w:rPr>
                <w:rFonts w:ascii="Times New Roman" w:eastAsia="Arial" w:hAnsi="Times New Roman" w:cs="Times New Roman"/>
                <w:b/>
                <w:bCs/>
                <w:color w:val="000000"/>
                <w:sz w:val="20"/>
              </w:rPr>
              <w:lastRenderedPageBreak/>
              <w:t>1</w:t>
            </w:r>
          </w:p>
        </w:tc>
        <w:tc>
          <w:tcPr>
            <w:tcW w:w="2554" w:type="dxa"/>
            <w:tcBorders>
              <w:top w:val="single" w:sz="4" w:space="0" w:color="000000"/>
              <w:left w:val="single" w:sz="4" w:space="0" w:color="000000"/>
              <w:bottom w:val="single" w:sz="4" w:space="0" w:color="000000"/>
              <w:right w:val="single" w:sz="4" w:space="0" w:color="000000"/>
            </w:tcBorders>
          </w:tcPr>
          <w:p w14:paraId="7C553B1B"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c>
          <w:tcPr>
            <w:tcW w:w="1277" w:type="dxa"/>
            <w:tcBorders>
              <w:top w:val="single" w:sz="4" w:space="0" w:color="000000"/>
              <w:left w:val="single" w:sz="4" w:space="0" w:color="000000"/>
              <w:bottom w:val="single" w:sz="4" w:space="0" w:color="000000"/>
              <w:right w:val="single" w:sz="4" w:space="0" w:color="000000"/>
            </w:tcBorders>
          </w:tcPr>
          <w:p w14:paraId="6CC987AC"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c>
          <w:tcPr>
            <w:tcW w:w="1134" w:type="dxa"/>
            <w:tcBorders>
              <w:top w:val="single" w:sz="4" w:space="0" w:color="000000"/>
              <w:left w:val="single" w:sz="4" w:space="0" w:color="000000"/>
              <w:bottom w:val="single" w:sz="4" w:space="0" w:color="000000"/>
              <w:right w:val="single" w:sz="4" w:space="0" w:color="000000"/>
            </w:tcBorders>
          </w:tcPr>
          <w:p w14:paraId="0A66BDE9"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c>
          <w:tcPr>
            <w:tcW w:w="1558" w:type="dxa"/>
            <w:tcBorders>
              <w:top w:val="single" w:sz="4" w:space="0" w:color="000000"/>
              <w:left w:val="single" w:sz="4" w:space="0" w:color="000000"/>
              <w:bottom w:val="single" w:sz="4" w:space="0" w:color="000000"/>
              <w:right w:val="single" w:sz="4" w:space="0" w:color="000000"/>
            </w:tcBorders>
          </w:tcPr>
          <w:p w14:paraId="229040D4"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c>
          <w:tcPr>
            <w:tcW w:w="1279" w:type="dxa"/>
            <w:tcBorders>
              <w:top w:val="single" w:sz="4" w:space="0" w:color="000000"/>
              <w:left w:val="single" w:sz="4" w:space="0" w:color="000000"/>
              <w:bottom w:val="single" w:sz="4" w:space="0" w:color="000000"/>
              <w:right w:val="single" w:sz="4" w:space="0" w:color="000000"/>
            </w:tcBorders>
          </w:tcPr>
          <w:p w14:paraId="1313CCCD"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c>
          <w:tcPr>
            <w:tcW w:w="989" w:type="dxa"/>
            <w:tcBorders>
              <w:top w:val="single" w:sz="4" w:space="0" w:color="000000"/>
              <w:left w:val="single" w:sz="4" w:space="0" w:color="000000"/>
              <w:bottom w:val="single" w:sz="4" w:space="0" w:color="000000"/>
              <w:right w:val="single" w:sz="4" w:space="0" w:color="000000"/>
            </w:tcBorders>
          </w:tcPr>
          <w:p w14:paraId="79A48865" w14:textId="77777777" w:rsidR="00CE2D90" w:rsidRPr="00BF7D4A" w:rsidRDefault="00CE2D90" w:rsidP="00CE2D90">
            <w:pPr>
              <w:widowControl w:val="0"/>
              <w:spacing w:before="120" w:afterLines="120" w:after="288" w:line="312" w:lineRule="auto"/>
              <w:rPr>
                <w:rFonts w:ascii="Times New Roman" w:eastAsia="Arial" w:hAnsi="Times New Roman" w:cs="Times New Roman"/>
                <w:color w:val="000000"/>
                <w:sz w:val="20"/>
              </w:rPr>
            </w:pPr>
          </w:p>
        </w:tc>
      </w:tr>
    </w:tbl>
    <w:p w14:paraId="3A218A02" w14:textId="77777777" w:rsidR="00CE2D90" w:rsidRPr="00BF7D4A" w:rsidRDefault="00CE2D90" w:rsidP="00582254">
      <w:pPr>
        <w:pStyle w:val="Nivel2"/>
        <w:numPr>
          <w:ilvl w:val="1"/>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Vinculam esta contratação, independentemente de transcrição:</w:t>
      </w:r>
    </w:p>
    <w:p w14:paraId="33B8316A" w14:textId="77777777" w:rsidR="00CE2D90" w:rsidRPr="00BF7D4A" w:rsidRDefault="00CE2D90" w:rsidP="00582254">
      <w:pPr>
        <w:pStyle w:val="Nivel2"/>
        <w:numPr>
          <w:ilvl w:val="2"/>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Termo de Referência;</w:t>
      </w:r>
    </w:p>
    <w:p w14:paraId="3C4C7C4F" w14:textId="77777777" w:rsidR="00CE2D90" w:rsidRPr="00BF7D4A" w:rsidRDefault="00CE2D90" w:rsidP="00582254">
      <w:pPr>
        <w:pStyle w:val="Nivel2"/>
        <w:numPr>
          <w:ilvl w:val="2"/>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Edital da Licitação;</w:t>
      </w:r>
    </w:p>
    <w:p w14:paraId="5D49C381" w14:textId="77777777" w:rsidR="00CE2D90" w:rsidRPr="00BF7D4A" w:rsidRDefault="00CE2D90" w:rsidP="00582254">
      <w:pPr>
        <w:pStyle w:val="Nivel2"/>
        <w:numPr>
          <w:ilvl w:val="2"/>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Proposta do contratado;</w:t>
      </w:r>
    </w:p>
    <w:p w14:paraId="71DE1FC6" w14:textId="77777777" w:rsidR="00CE2D90" w:rsidRPr="00BF7D4A" w:rsidRDefault="00CE2D90" w:rsidP="00582254">
      <w:pPr>
        <w:pStyle w:val="Nivel2"/>
        <w:numPr>
          <w:ilvl w:val="2"/>
          <w:numId w:val="11"/>
        </w:numPr>
        <w:spacing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Eventuais anexos dos documentos supracitados.</w:t>
      </w:r>
    </w:p>
    <w:p w14:paraId="7175EF0E" w14:textId="77777777" w:rsidR="00CE2D90" w:rsidRPr="00BF7D4A" w:rsidRDefault="00CE2D90" w:rsidP="00A51BA7">
      <w:pPr>
        <w:pStyle w:val="Nivel01"/>
        <w:numPr>
          <w:ilvl w:val="0"/>
          <w:numId w:val="18"/>
        </w:numPr>
        <w:rPr>
          <w:color w:val="FFFFFF"/>
        </w:rPr>
      </w:pPr>
      <w:r w:rsidRPr="00BF7D4A">
        <w:t>CLÁUSULA SEGUNDA – VIGÊNCIA E PRORROGAÇÃO</w:t>
      </w:r>
    </w:p>
    <w:p w14:paraId="5460DD4D" w14:textId="3DE8F785" w:rsidR="00CE2D90" w:rsidRPr="00BF7D4A" w:rsidRDefault="00CE2D90" w:rsidP="00A51BA7">
      <w:pPr>
        <w:pStyle w:val="Nvel2-Red"/>
        <w:numPr>
          <w:ilvl w:val="1"/>
          <w:numId w:val="18"/>
        </w:numPr>
        <w:spacing w:before="0" w:afterLines="120" w:after="288" w:line="240"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 xml:space="preserve">O prazo de vigência da contratação é de </w:t>
      </w:r>
      <w:r w:rsidR="00FD6F59" w:rsidRPr="00BF7D4A">
        <w:rPr>
          <w:rFonts w:ascii="Times New Roman" w:hAnsi="Times New Roman" w:cs="Times New Roman"/>
          <w:color w:val="auto"/>
          <w:sz w:val="24"/>
          <w:szCs w:val="24"/>
        </w:rPr>
        <w:t>90 (noventa) dias</w:t>
      </w:r>
      <w:r w:rsidRPr="00BF7D4A">
        <w:rPr>
          <w:rFonts w:ascii="Times New Roman" w:hAnsi="Times New Roman" w:cs="Times New Roman"/>
          <w:color w:val="auto"/>
          <w:sz w:val="24"/>
          <w:szCs w:val="24"/>
        </w:rPr>
        <w:t xml:space="preserve"> contados do(a) </w:t>
      </w:r>
      <w:r w:rsidR="00FD6F59" w:rsidRPr="00BF7D4A">
        <w:rPr>
          <w:rFonts w:ascii="Times New Roman" w:hAnsi="Times New Roman" w:cs="Times New Roman"/>
          <w:color w:val="auto"/>
          <w:sz w:val="24"/>
          <w:szCs w:val="24"/>
        </w:rPr>
        <w:t>assinatura</w:t>
      </w:r>
      <w:r w:rsidRPr="00BF7D4A">
        <w:rPr>
          <w:rFonts w:ascii="Times New Roman" w:hAnsi="Times New Roman" w:cs="Times New Roman"/>
          <w:color w:val="auto"/>
          <w:sz w:val="24"/>
          <w:szCs w:val="24"/>
        </w:rPr>
        <w:t xml:space="preserve">., na forma do </w:t>
      </w:r>
      <w:hyperlink r:id="rId142" w:anchor="art105" w:history="1">
        <w:r w:rsidRPr="00BF7D4A">
          <w:rPr>
            <w:rStyle w:val="Hyperlink"/>
            <w:rFonts w:ascii="Times New Roman" w:hAnsi="Times New Roman" w:cs="Times New Roman"/>
            <w:color w:val="auto"/>
            <w:sz w:val="24"/>
            <w:szCs w:val="24"/>
          </w:rPr>
          <w:t>artigo 105 da Lei n° 14.133, de 2021</w:t>
        </w:r>
      </w:hyperlink>
      <w:r w:rsidRPr="00BF7D4A">
        <w:rPr>
          <w:rFonts w:ascii="Times New Roman" w:hAnsi="Times New Roman" w:cs="Times New Roman"/>
          <w:color w:val="auto"/>
          <w:sz w:val="24"/>
          <w:szCs w:val="24"/>
        </w:rPr>
        <w:t>.</w:t>
      </w:r>
    </w:p>
    <w:p w14:paraId="2316BE7F" w14:textId="77777777" w:rsidR="00CE2D90" w:rsidRPr="00BF7D4A" w:rsidRDefault="00CE2D90" w:rsidP="00A51BA7">
      <w:pPr>
        <w:pStyle w:val="Nvel3-R"/>
        <w:numPr>
          <w:ilvl w:val="1"/>
          <w:numId w:val="18"/>
        </w:numPr>
        <w:spacing w:before="0" w:afterLines="120" w:after="288" w:line="240"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O prazo de vigência será automaticamente prorrogado, independentemente de termo aditivo, quando o objeto não for concluído no período firmado acima, ressalvadas as providências cabíveis no caso de culpa do contratado, previstas neste instrumento.</w:t>
      </w:r>
    </w:p>
    <w:p w14:paraId="7E35EC80" w14:textId="77777777" w:rsidR="00CE2D90" w:rsidRPr="00BF7D4A" w:rsidRDefault="00CE2D90" w:rsidP="00874243">
      <w:pPr>
        <w:pStyle w:val="Nivel01"/>
        <w:numPr>
          <w:ilvl w:val="0"/>
          <w:numId w:val="25"/>
        </w:numPr>
        <w:rPr>
          <w:color w:val="FFFFFF"/>
        </w:rPr>
      </w:pPr>
      <w:r w:rsidRPr="00BF7D4A">
        <w:t>CLÁUSULA TERCEIRA – MODELOS DE EXECUÇÃO E GESTÃO CONTRATUAIS (</w:t>
      </w:r>
      <w:hyperlink r:id="rId143" w:anchor="art92" w:history="1">
        <w:r w:rsidRPr="00BF7D4A">
          <w:rPr>
            <w:rStyle w:val="Hyperlink"/>
            <w:szCs w:val="24"/>
          </w:rPr>
          <w:t>art. 92, IV, VII e XVIII)</w:t>
        </w:r>
      </w:hyperlink>
    </w:p>
    <w:p w14:paraId="75BEF471" w14:textId="77777777" w:rsidR="00CE2D90" w:rsidRPr="00BF7D4A" w:rsidRDefault="00CE2D90" w:rsidP="00874243">
      <w:pPr>
        <w:pStyle w:val="Nivel2"/>
        <w:numPr>
          <w:ilvl w:val="1"/>
          <w:numId w:val="25"/>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regime de execução contratual, os modelos de gestão e de execução, assim como os prazos e condições de conclusão, entrega, observação e recebimento do objeto constam no Termo de Referência, anexo a este Contrato.</w:t>
      </w:r>
    </w:p>
    <w:p w14:paraId="39B47C53" w14:textId="77777777" w:rsidR="00CE2D90" w:rsidRPr="00BF7D4A" w:rsidRDefault="00CE2D90" w:rsidP="00A51BA7">
      <w:pPr>
        <w:pStyle w:val="Nivel01"/>
        <w:numPr>
          <w:ilvl w:val="0"/>
          <w:numId w:val="19"/>
        </w:numPr>
      </w:pPr>
      <w:r w:rsidRPr="00BF7D4A">
        <w:t>CLÁUSULA QUARTA – SUBCONTRATAÇÃO</w:t>
      </w:r>
    </w:p>
    <w:p w14:paraId="5C125DEF" w14:textId="77777777" w:rsidR="00CE2D90" w:rsidRPr="00BF7D4A" w:rsidRDefault="00CE2D90" w:rsidP="00A51BA7">
      <w:pPr>
        <w:pStyle w:val="Nvel2-Red"/>
        <w:numPr>
          <w:ilvl w:val="1"/>
          <w:numId w:val="19"/>
        </w:numPr>
        <w:spacing w:before="0" w:afterLines="120" w:after="288" w:line="240"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 xml:space="preserve"> Não será admitida a subcontratação do objeto contratual.</w:t>
      </w:r>
    </w:p>
    <w:p w14:paraId="1E9B8613" w14:textId="77777777" w:rsidR="00CE2D90" w:rsidRPr="00BF7D4A" w:rsidRDefault="00CE2D90" w:rsidP="00874243">
      <w:pPr>
        <w:pStyle w:val="Nivel01"/>
        <w:numPr>
          <w:ilvl w:val="0"/>
          <w:numId w:val="20"/>
        </w:numPr>
      </w:pPr>
      <w:r w:rsidRPr="00BF7D4A">
        <w:t xml:space="preserve"> CLÁUSULA QUINTA – PREÇO</w:t>
      </w:r>
    </w:p>
    <w:p w14:paraId="2889F454" w14:textId="77777777" w:rsidR="00CE2D90" w:rsidRPr="00BF7D4A" w:rsidRDefault="00CE2D90" w:rsidP="00CE2D90">
      <w:pPr>
        <w:pStyle w:val="Nvel2-Red"/>
        <w:numPr>
          <w:ilvl w:val="0"/>
          <w:numId w:val="0"/>
        </w:numPr>
        <w:spacing w:before="0" w:afterLines="120" w:after="288" w:line="240" w:lineRule="auto"/>
        <w:ind w:left="567"/>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5.1. O valor total da contratação é de R$.......... (.....)</w:t>
      </w:r>
    </w:p>
    <w:p w14:paraId="1B693883" w14:textId="77777777" w:rsidR="00CE2D90" w:rsidRPr="00BF7D4A" w:rsidRDefault="00CE2D90" w:rsidP="00874243">
      <w:pPr>
        <w:pStyle w:val="Nivel2"/>
        <w:numPr>
          <w:ilvl w:val="1"/>
          <w:numId w:val="20"/>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No valor acima estão incluídas todas as despesas ordinárias diretas e indiretas decorrentes da execução do objeto, inclusive tributos e/ou impostos, encargos sociais, trabalhistas, </w:t>
      </w:r>
      <w:r w:rsidRPr="00BF7D4A">
        <w:rPr>
          <w:rFonts w:ascii="Times New Roman" w:hAnsi="Times New Roman" w:cs="Times New Roman"/>
          <w:sz w:val="24"/>
          <w:szCs w:val="24"/>
        </w:rPr>
        <w:lastRenderedPageBreak/>
        <w:t>previdenciários, fiscais e comerciais incidentes, taxa de administração, frete, seguro e outros necessários ao cumprimento integral do objeto da contratação.</w:t>
      </w:r>
    </w:p>
    <w:p w14:paraId="3C132367" w14:textId="77777777" w:rsidR="00CE2D90" w:rsidRPr="00BF7D4A" w:rsidRDefault="00CE2D90" w:rsidP="00874243">
      <w:pPr>
        <w:pStyle w:val="Nivel01"/>
        <w:numPr>
          <w:ilvl w:val="0"/>
          <w:numId w:val="21"/>
        </w:numPr>
        <w:rPr>
          <w:color w:val="FFFFFF"/>
        </w:rPr>
      </w:pPr>
      <w:r w:rsidRPr="00BF7D4A">
        <w:t>CLÁUSULA SEXTA - PAGAMENTO (</w:t>
      </w:r>
      <w:hyperlink r:id="rId144" w:anchor="art92" w:history="1">
        <w:r w:rsidRPr="00BF7D4A">
          <w:rPr>
            <w:rStyle w:val="Hyperlink"/>
            <w:szCs w:val="24"/>
          </w:rPr>
          <w:t>art. 92, V e VI</w:t>
        </w:r>
      </w:hyperlink>
      <w:r w:rsidRPr="00BF7D4A">
        <w:t>)</w:t>
      </w:r>
    </w:p>
    <w:p w14:paraId="45420461"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 xml:space="preserve">O prazo para pagamento será de </w:t>
      </w:r>
      <w:r w:rsidRPr="00BF7D4A">
        <w:rPr>
          <w:rFonts w:ascii="Times New Roman" w:hAnsi="Times New Roman" w:cs="Times New Roman"/>
          <w:b/>
          <w:highlight w:val="yellow"/>
          <w:u w:val="single"/>
        </w:rPr>
        <w:t>20 (vinte) dias úteis</w:t>
      </w:r>
      <w:r w:rsidRPr="00BF7D4A">
        <w:rPr>
          <w:rFonts w:ascii="Times New Roman" w:hAnsi="Times New Roman" w:cs="Times New Roman"/>
          <w:highlight w:val="yellow"/>
        </w:rPr>
        <w:t>,</w:t>
      </w:r>
      <w:r w:rsidRPr="00BF7D4A">
        <w:rPr>
          <w:rFonts w:ascii="Times New Roman" w:hAnsi="Times New Roman" w:cs="Times New Roman"/>
        </w:rPr>
        <w:t xml:space="preserve"> contados a partir da data da apresentação da Nota Fiscal/Fatura, acompanhada dos demais documentos comprobatórios do cumprimento das obrigações da Contratada. </w:t>
      </w:r>
    </w:p>
    <w:p w14:paraId="10AECE8A"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O pagamento somente será efetuado após o “atesto”, pelo servidor competente, da Nota Fiscal/Fatura apresentada pela Contratada.</w:t>
      </w:r>
    </w:p>
    <w:p w14:paraId="1D363AAF" w14:textId="77777777" w:rsidR="00CE2D90" w:rsidRPr="00BF7D4A" w:rsidRDefault="00CE2D90" w:rsidP="00874243">
      <w:pPr>
        <w:pStyle w:val="PargrafodaLista"/>
        <w:numPr>
          <w:ilvl w:val="2"/>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O “atesto” fica condicionado à verificação da conformidade da Nota Fiscal/Fatura apresentada pelo Fornecedor e do regular cumprimento das obrigações assumidas.</w:t>
      </w:r>
    </w:p>
    <w:p w14:paraId="4476080B"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Havendo erro na apresentação da Nota Fiscal/Fatura ou dos documentos pertinentes à contratação, ou, ainda, circunstância que impeça a liquidação da despesa, o pagamento ficará pendente até que o Fornecedor providencie as medidas saneadoras. Nesta hipótese, o prazo para pagamento iniciar-se-á após a comprovação da regularização da situação, não acarretando qualquer ônus para a Contratante.</w:t>
      </w:r>
    </w:p>
    <w:p w14:paraId="7F1F57DF"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Quando do pagamento, será efetuada a retenção tributária prevista na legislação aplicável.</w:t>
      </w:r>
    </w:p>
    <w:p w14:paraId="707B09F5"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O pagamento será efetuado por meio de Ordem Bancária de Crédito, mediante depósito em conta-corrente, na agência e estabelecimento bancário indicado pela Contratada, ou por outro meio previsto na legislação vigente.</w:t>
      </w:r>
    </w:p>
    <w:p w14:paraId="3B39F743"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Será considerada data do pagamento o dia em que constar como emitida a ordem bancária para pagamento.</w:t>
      </w:r>
    </w:p>
    <w:p w14:paraId="39CF9789" w14:textId="77777777" w:rsidR="00CE2D90" w:rsidRPr="00BF7D4A" w:rsidRDefault="00CE2D90" w:rsidP="00874243">
      <w:pPr>
        <w:pStyle w:val="PargrafodaLista"/>
        <w:numPr>
          <w:ilvl w:val="1"/>
          <w:numId w:val="21"/>
        </w:numPr>
        <w:shd w:val="clear" w:color="auto" w:fill="FFFFFF"/>
        <w:spacing w:line="276" w:lineRule="auto"/>
        <w:jc w:val="both"/>
        <w:rPr>
          <w:rFonts w:ascii="Times New Roman" w:hAnsi="Times New Roman" w:cs="Times New Roman"/>
        </w:rPr>
      </w:pPr>
      <w:r w:rsidRPr="00BF7D4A">
        <w:rPr>
          <w:rFonts w:ascii="Times New Roman" w:hAnsi="Times New Roman" w:cs="Times New Roman"/>
        </w:rPr>
        <w:t>A Contratante não se responsabilizará por qualquer despesa que venha a ser efetuada pela Contratada, que porventura não tenha sido acordada no contrato.</w:t>
      </w:r>
    </w:p>
    <w:p w14:paraId="6BF54692" w14:textId="77777777" w:rsidR="00CE2D90" w:rsidRPr="00BF7D4A" w:rsidRDefault="00CE2D90" w:rsidP="00874243">
      <w:pPr>
        <w:pStyle w:val="Default"/>
        <w:numPr>
          <w:ilvl w:val="1"/>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No caso de atraso pelo Contratante, os valores devidos ao contratado serão atualizados monetariamente entre o termo final do prazo de pagamento até a data de sua efetiva realização, mediante aplicação do índice inflacionário do IPCA de correção monetária.</w:t>
      </w:r>
    </w:p>
    <w:p w14:paraId="3BA14D25" w14:textId="77777777" w:rsidR="00CE2D90" w:rsidRPr="00BF7D4A" w:rsidRDefault="00CE2D90" w:rsidP="00874243">
      <w:pPr>
        <w:pStyle w:val="Default"/>
        <w:numPr>
          <w:ilvl w:val="2"/>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Quando do pagamento, será efetuada a retenção tributária prevista na legislação aplicável.</w:t>
      </w:r>
    </w:p>
    <w:p w14:paraId="361952E4" w14:textId="77777777" w:rsidR="00CE2D90" w:rsidRPr="00BF7D4A" w:rsidRDefault="00CE2D90" w:rsidP="00874243">
      <w:pPr>
        <w:pStyle w:val="Default"/>
        <w:numPr>
          <w:ilvl w:val="2"/>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Nos termos da Instrução Normativa RFB 2.145/2023, que altera a Instrução Normativa 1.234/2012, poderá incidir a Retenção na Fonte do Imposto de Renda no momento do pagamento a PESSOAS JURÍDICAS PELO FORNECIMENTO DE BENS OU PRESTAÇÃO DE SERVIÇOS EM GERAL, INCLUSIVE OBRAS DE CONSTRUÇÃO CIVIL.</w:t>
      </w:r>
    </w:p>
    <w:p w14:paraId="048DD57D" w14:textId="77777777" w:rsidR="00CE2D90" w:rsidRPr="00BF7D4A" w:rsidRDefault="00CE2D90" w:rsidP="00874243">
      <w:pPr>
        <w:pStyle w:val="Default"/>
        <w:numPr>
          <w:ilvl w:val="2"/>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Tal Retenção do Importo de Renda não se aplica as empresas optantes pelo SIMPLES NACIONAL E MICROOEMPREENDEDORES INDIVIDUAIS, ou seja, somente haverá retenção do Imposto de Renda nas empresas enquadradas no Regime de Tributação pelo Lucro Real ou Lucro Presumido.</w:t>
      </w:r>
    </w:p>
    <w:p w14:paraId="5043DC06" w14:textId="77777777" w:rsidR="00CE2D90" w:rsidRPr="00BF7D4A" w:rsidRDefault="00CE2D90" w:rsidP="00874243">
      <w:pPr>
        <w:pStyle w:val="Default"/>
        <w:numPr>
          <w:ilvl w:val="2"/>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lastRenderedPageBreak/>
        <w:t>A pessoa jurídica fornecedora do bem ou prestado do serviço amparado  por isenção, não incidência ou alíquota zero, deve informar o enquadramento legal de tal benefício no respectivo documento fiscal, sob pena de a retenção do imposto sobre a renda ser efetuado sobre o valor total do documento fiscal, no percentual correspondente a natureza do bem ou do serviço prestado de Acordo com o Anexo I da Instrução Normativa 1.234/12.</w:t>
      </w:r>
    </w:p>
    <w:p w14:paraId="565CB42F" w14:textId="77777777" w:rsidR="00CE2D90" w:rsidRPr="00BF7D4A" w:rsidRDefault="00CE2D90" w:rsidP="00874243">
      <w:pPr>
        <w:pStyle w:val="Default"/>
        <w:numPr>
          <w:ilvl w:val="1"/>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Nota Fiscal/Fatura emitida pela fornecedora deverá conter, em local de fácil visualização, a indicação do nº do Processo Licitatório, nº do Pregão, nº da Ata de Registro de Preços e da Ordem de Serviço, a fim de se acelerar o trâmite de recebimento e posterior liberação do documento fiscal para pagamento.</w:t>
      </w:r>
    </w:p>
    <w:p w14:paraId="3D795F64" w14:textId="3477E206" w:rsidR="00CE2D90" w:rsidRPr="00BF7D4A" w:rsidRDefault="00CE2D90" w:rsidP="00874243">
      <w:pPr>
        <w:pStyle w:val="Default"/>
        <w:numPr>
          <w:ilvl w:val="1"/>
          <w:numId w:val="21"/>
        </w:numPr>
        <w:tabs>
          <w:tab w:val="left" w:pos="851"/>
        </w:tabs>
        <w:spacing w:line="276" w:lineRule="auto"/>
        <w:jc w:val="both"/>
        <w:rPr>
          <w:rFonts w:ascii="Times New Roman" w:hAnsi="Times New Roman" w:cs="Times New Roman"/>
        </w:rPr>
      </w:pPr>
      <w:r w:rsidRPr="00BF7D4A">
        <w:rPr>
          <w:rFonts w:ascii="Times New Roman" w:hAnsi="Times New Roman" w:cs="Times New Roman"/>
        </w:rPr>
        <w:t xml:space="preserve">O valor total da presente CONTRATO é de </w:t>
      </w:r>
      <w:r w:rsidRPr="00BF7D4A">
        <w:rPr>
          <w:rFonts w:ascii="Times New Roman" w:hAnsi="Times New Roman" w:cs="Times New Roman"/>
          <w:highlight w:val="yellow"/>
        </w:rPr>
        <w:t xml:space="preserve">R$ ....................Valor Contrato </w:t>
      </w:r>
      <w:r w:rsidRPr="00BF7D4A">
        <w:rPr>
          <w:rFonts w:ascii="Times New Roman" w:hAnsi="Times New Roman" w:cs="Times New Roman"/>
        </w:rPr>
        <w:t>e onerará dos recursos orçamentários e financeiros quando houver no ato da aquisição dos produtos ou contratação dos serviços.</w:t>
      </w:r>
    </w:p>
    <w:p w14:paraId="744D63E1" w14:textId="77777777" w:rsidR="00CE2D90" w:rsidRPr="00BF7D4A" w:rsidRDefault="00CE2D90" w:rsidP="00CE2D90">
      <w:pPr>
        <w:shd w:val="clear" w:color="auto" w:fill="FFFFFF"/>
        <w:jc w:val="both"/>
        <w:rPr>
          <w:rFonts w:ascii="Times New Roman" w:hAnsi="Times New Roman" w:cs="Times New Roman"/>
        </w:rPr>
      </w:pPr>
    </w:p>
    <w:p w14:paraId="57FDA5CC" w14:textId="77777777" w:rsidR="00CE2D90" w:rsidRPr="00BF7D4A" w:rsidRDefault="00CE2D90" w:rsidP="00874243">
      <w:pPr>
        <w:pStyle w:val="Nivel01"/>
        <w:numPr>
          <w:ilvl w:val="0"/>
          <w:numId w:val="22"/>
        </w:numPr>
        <w:rPr>
          <w:color w:val="FFFFFF"/>
        </w:rPr>
      </w:pPr>
      <w:r w:rsidRPr="00BF7D4A">
        <w:t>CLÁUSULA SÉTIMA - REAJUSTE (</w:t>
      </w:r>
      <w:hyperlink r:id="rId145" w:anchor="art92" w:history="1">
        <w:r w:rsidRPr="00BF7D4A">
          <w:rPr>
            <w:rStyle w:val="Hyperlink"/>
            <w:szCs w:val="24"/>
          </w:rPr>
          <w:t>art. 92, V)</w:t>
        </w:r>
      </w:hyperlink>
    </w:p>
    <w:p w14:paraId="38CE7513" w14:textId="7C04A208"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 Os preços inicialmente contratados são fixos e irreajustáveis no prazo de um ano contado da data do orçamento estimado, em </w:t>
      </w:r>
      <w:r w:rsidR="00BF7D4A" w:rsidRPr="00BF7D4A">
        <w:rPr>
          <w:rFonts w:ascii="Times New Roman" w:hAnsi="Times New Roman" w:cs="Times New Roman"/>
          <w:i/>
          <w:iCs/>
          <w:color w:val="FF0000"/>
          <w:sz w:val="24"/>
          <w:szCs w:val="24"/>
        </w:rPr>
        <w:t>24/05/2024</w:t>
      </w:r>
      <w:r w:rsidR="00FD6F59" w:rsidRPr="00BF7D4A">
        <w:rPr>
          <w:rFonts w:ascii="Times New Roman" w:hAnsi="Times New Roman" w:cs="Times New Roman"/>
          <w:i/>
          <w:iCs/>
          <w:color w:val="FF0000"/>
          <w:sz w:val="24"/>
          <w:szCs w:val="24"/>
        </w:rPr>
        <w:t>.</w:t>
      </w:r>
    </w:p>
    <w:p w14:paraId="636E3E4E"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Após o interregno de um ano, e independentemente de pedido do contratado, os preços iniciais serão reajustados, mediante a aplicaç</w:t>
      </w:r>
      <w:r w:rsidRPr="00BF7D4A">
        <w:rPr>
          <w:rFonts w:ascii="Times New Roman" w:hAnsi="Times New Roman" w:cs="Times New Roman"/>
          <w:color w:val="auto"/>
          <w:sz w:val="24"/>
          <w:szCs w:val="24"/>
        </w:rPr>
        <w:t>ão, pelo contratante, do índice IPCA – Indice Nacional de Preços ao Consumidor Amplo</w:t>
      </w:r>
      <w:r w:rsidRPr="00BF7D4A">
        <w:rPr>
          <w:rFonts w:ascii="Times New Roman" w:hAnsi="Times New Roman" w:cs="Times New Roman"/>
          <w:i/>
          <w:iCs/>
          <w:color w:val="auto"/>
          <w:sz w:val="24"/>
          <w:szCs w:val="24"/>
        </w:rPr>
        <w:t>,</w:t>
      </w:r>
      <w:r w:rsidRPr="00BF7D4A">
        <w:rPr>
          <w:rFonts w:ascii="Times New Roman" w:hAnsi="Times New Roman" w:cs="Times New Roman"/>
          <w:color w:val="auto"/>
          <w:sz w:val="24"/>
          <w:szCs w:val="24"/>
        </w:rPr>
        <w:t xml:space="preserve"> exclusivamente </w:t>
      </w:r>
      <w:r w:rsidRPr="00BF7D4A">
        <w:rPr>
          <w:rFonts w:ascii="Times New Roman" w:hAnsi="Times New Roman" w:cs="Times New Roman"/>
          <w:sz w:val="24"/>
          <w:szCs w:val="24"/>
        </w:rPr>
        <w:t>para as obrigações iniciadas e concluídas após a ocorrência da anualidade.</w:t>
      </w:r>
    </w:p>
    <w:p w14:paraId="28972C06"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Nos reajustes subsequentes ao primeiro, o interregno mínimo de um ano será contado a partir dos efeitos financeiros do último reajuste.</w:t>
      </w:r>
    </w:p>
    <w:p w14:paraId="4A809A73"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No caso de atraso ou não divulgação do(s) índice (s) de reajustamento, o contratante pagará ao contratado a importância calculada pela última variação conhecida, liquidando a diferença correspondente tão logo seja(m) divulgado(s) o(s) índice(s) definitivo(s). </w:t>
      </w:r>
    </w:p>
    <w:p w14:paraId="42B2176D"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Nas aferições finais, o(s) índice(s) utilizado(s) para reajuste será(ão), obrigatoriamente, o(s) definitivo(s).</w:t>
      </w:r>
    </w:p>
    <w:p w14:paraId="45398EC8"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Caso o(s) índice(s) estabelecido(s) para reajustamento venha(m) a ser extinto(s) ou de qualquer forma não possa(m) mais ser utilizado(s), será(ão) adotado(s), em substituição, o(s) que vier(em) a ser determinado(s) pela legislação então em vigor.</w:t>
      </w:r>
    </w:p>
    <w:p w14:paraId="4C2774DC"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Na ausência de previsão legal quanto ao índice substituto, as partes elegerão novo índice oficial, para reajustamento do preço do valor remanescente, por meio de termo aditivo. </w:t>
      </w:r>
    </w:p>
    <w:p w14:paraId="20BAEC79"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reajuste será realizado por apostilamento.</w:t>
      </w:r>
    </w:p>
    <w:p w14:paraId="3E0E9B8C" w14:textId="2ECD7BDA" w:rsidR="00CE2D90" w:rsidRPr="00BF7D4A" w:rsidRDefault="00CE2D90" w:rsidP="00874243">
      <w:pPr>
        <w:pStyle w:val="Nivel01"/>
        <w:numPr>
          <w:ilvl w:val="0"/>
          <w:numId w:val="22"/>
        </w:numPr>
        <w:rPr>
          <w:color w:val="FFFFFF"/>
        </w:rPr>
      </w:pPr>
      <w:r w:rsidRPr="00BF7D4A">
        <w:lastRenderedPageBreak/>
        <w:t>CLÁUSULA OITAVA – OBRIGAÇÕES DO CONTRATANTE (</w:t>
      </w:r>
      <w:hyperlink r:id="rId146" w:anchor="art92" w:history="1">
        <w:r w:rsidRPr="00BF7D4A">
          <w:rPr>
            <w:rStyle w:val="Hyperlink"/>
            <w:szCs w:val="24"/>
          </w:rPr>
          <w:t>art. 92, X, XI e XIV</w:t>
        </w:r>
      </w:hyperlink>
      <w:r w:rsidRPr="00BF7D4A">
        <w:t>)</w:t>
      </w:r>
    </w:p>
    <w:p w14:paraId="51722F89"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b/>
          <w:bCs/>
          <w:sz w:val="24"/>
          <w:szCs w:val="24"/>
        </w:rPr>
      </w:pPr>
      <w:r w:rsidRPr="00BF7D4A">
        <w:rPr>
          <w:rFonts w:ascii="Times New Roman" w:hAnsi="Times New Roman" w:cs="Times New Roman"/>
          <w:b/>
          <w:sz w:val="24"/>
          <w:szCs w:val="24"/>
        </w:rPr>
        <w:t>São obrigações do Contratante:</w:t>
      </w:r>
    </w:p>
    <w:p w14:paraId="24968745"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Exigir o cumprimento de todas as obrigações assumidas pelo Contratado, de acordo com o contrato e seus anexos;</w:t>
      </w:r>
    </w:p>
    <w:p w14:paraId="3DD01624"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Receber o objeto no prazo e condições estabelecidas no Termo de Referência;</w:t>
      </w:r>
    </w:p>
    <w:p w14:paraId="72EE4621"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Notificar o Contratado, por escrito, sobre vícios, defeitos ou incorreções verificadas no objeto fornecido, para que seja por ele substituído, reparado ou corrigido, no total ou em parte, às suas expensas;</w:t>
      </w:r>
    </w:p>
    <w:p w14:paraId="3A056523"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Acompanhar e fiscalizar a execução do contrato e o cumprimento das obrigações pelo Contratado;</w:t>
      </w:r>
    </w:p>
    <w:p w14:paraId="7C05C102"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Comunicar a empresa para </w:t>
      </w:r>
      <w:r w:rsidRPr="00BF7D4A">
        <w:rPr>
          <w:rFonts w:ascii="Times New Roman" w:hAnsi="Times New Roman" w:cs="Times New Roman"/>
          <w:bCs/>
          <w:sz w:val="24"/>
          <w:szCs w:val="24"/>
        </w:rPr>
        <w:t xml:space="preserve">emissão de Nota Fiscal no que pertine à parcela incontroversa da execução do objeto, para efeito de liquidação e pagamento, quando houver controvérsia sobre a execução do objeto, quanto à dimensão, qualidade e quantidade, conforme o </w:t>
      </w:r>
      <w:hyperlink r:id="rId147" w:anchor="art143" w:history="1">
        <w:r w:rsidRPr="00BF7D4A">
          <w:rPr>
            <w:rStyle w:val="Hyperlink"/>
            <w:rFonts w:ascii="Times New Roman" w:hAnsi="Times New Roman" w:cs="Times New Roman"/>
            <w:bCs/>
            <w:sz w:val="24"/>
            <w:szCs w:val="24"/>
          </w:rPr>
          <w:t>art. 143 da Lei nº 14.133, de 2021</w:t>
        </w:r>
      </w:hyperlink>
      <w:r w:rsidRPr="00BF7D4A">
        <w:rPr>
          <w:rFonts w:ascii="Times New Roman" w:hAnsi="Times New Roman" w:cs="Times New Roman"/>
          <w:bCs/>
          <w:sz w:val="24"/>
          <w:szCs w:val="24"/>
        </w:rPr>
        <w:t>;</w:t>
      </w:r>
    </w:p>
    <w:p w14:paraId="03CA6D01"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Efetuar o pagamento ao Contratado do valor correspondente ao fornecimento do objeto, no prazo, forma e condições estabelecidos no presente Contrato;</w:t>
      </w:r>
    </w:p>
    <w:p w14:paraId="07C47BD6"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Aplicar ao Contratado as sanções previstas na lei e neste Contrato; </w:t>
      </w:r>
    </w:p>
    <w:p w14:paraId="17CF6443"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Cientificar o órgão de representação judicial da Prefeitura do Município de Guaíra/SP, para adoção das medidas cabíveis quando do descumprimento de obrigações pelo Contratado;</w:t>
      </w:r>
    </w:p>
    <w:p w14:paraId="0A461591"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Explicitamente emitir decisão sobre todas as solicitações e reclamações relacionadas à execução do presente Contrato, ressalvados os requerimentos manifestamente impertinentes, meramente protelatórios ou de nenhum interesse para a boa execução do ajuste.</w:t>
      </w:r>
    </w:p>
    <w:p w14:paraId="3DB60A22" w14:textId="77777777" w:rsidR="00CE2D90" w:rsidRPr="00BF7D4A" w:rsidRDefault="00CE2D90" w:rsidP="00874243">
      <w:pPr>
        <w:pStyle w:val="Nivel2"/>
        <w:numPr>
          <w:ilvl w:val="2"/>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Administração terá o prazo de</w:t>
      </w:r>
      <w:r w:rsidRPr="00BF7D4A">
        <w:rPr>
          <w:rFonts w:ascii="Times New Roman" w:hAnsi="Times New Roman" w:cs="Times New Roman"/>
          <w:i/>
          <w:iCs/>
          <w:color w:val="FF0000"/>
          <w:sz w:val="24"/>
          <w:szCs w:val="24"/>
        </w:rPr>
        <w:t xml:space="preserve"> 10 (dez) dias úteis</w:t>
      </w:r>
      <w:r w:rsidRPr="00BF7D4A">
        <w:rPr>
          <w:rFonts w:ascii="Times New Roman" w:hAnsi="Times New Roman" w:cs="Times New Roman"/>
          <w:sz w:val="24"/>
          <w:szCs w:val="24"/>
        </w:rPr>
        <w:t xml:space="preserve">, a contar da data do protocolo do requerimento para decidir, admitida a prorrogação motivada, por igual período. </w:t>
      </w:r>
    </w:p>
    <w:p w14:paraId="0BAF8582"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Responder eventuais pedidos de reestabelecimento do equilíbrio econômico-financeiro feitos pelo contratado no prazo máximo de </w:t>
      </w:r>
      <w:r w:rsidRPr="00BF7D4A">
        <w:rPr>
          <w:rFonts w:ascii="Times New Roman" w:hAnsi="Times New Roman" w:cs="Times New Roman"/>
          <w:color w:val="FF0000"/>
          <w:sz w:val="24"/>
          <w:szCs w:val="24"/>
        </w:rPr>
        <w:t>10 (dez) dias úteis.</w:t>
      </w:r>
    </w:p>
    <w:p w14:paraId="45F232E8"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Notificar os emitentes das garantias quanto ao início de processo administrativo para apuração de descumprimento de cláusulas contratuais.</w:t>
      </w:r>
    </w:p>
    <w:p w14:paraId="7797CF3C"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Administração não responderá por quaisquer compromissos assumidos pelo Contratado com terceiros, ainda que vinculados à execução do contrato, bem como por qualquer dano causado a terceiros em decorrência de ato do Contratado, de seus empregados, prepostos ou subordinados.</w:t>
      </w:r>
    </w:p>
    <w:p w14:paraId="15F632A7" w14:textId="294F8DA1" w:rsidR="00CE2D90" w:rsidRPr="00BF7D4A" w:rsidRDefault="00CE2D90" w:rsidP="00874243">
      <w:pPr>
        <w:pStyle w:val="Nivel01"/>
        <w:numPr>
          <w:ilvl w:val="0"/>
          <w:numId w:val="22"/>
        </w:numPr>
      </w:pPr>
      <w:r w:rsidRPr="00BF7D4A">
        <w:lastRenderedPageBreak/>
        <w:t>CLÁUSULA NONA - OBRIGAÇÕES DO CONTRATADO (</w:t>
      </w:r>
      <w:hyperlink r:id="rId148" w:anchor="art92" w:history="1">
        <w:r w:rsidRPr="00BF7D4A">
          <w:rPr>
            <w:rStyle w:val="Hyperlink"/>
            <w:szCs w:val="24"/>
          </w:rPr>
          <w:t>art. 92, XIV, XVI e XVII)</w:t>
        </w:r>
      </w:hyperlink>
    </w:p>
    <w:p w14:paraId="0BADE952"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Contratado deve cumprir todas as obrigações constantes deste Contrato e em seus anexos, assumindo como exclusivamente seus os riscos e as despesas decorrentes da boa e perfeita execução do objeto, observando, ainda, as obrigações a seguir dispostas:</w:t>
      </w:r>
    </w:p>
    <w:p w14:paraId="29DC978D"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Entregar o objeto acompanhado do manual do usuário, com uma versão em português, e da relação da rede de assistência técnica autorizada;</w:t>
      </w:r>
    </w:p>
    <w:p w14:paraId="0EAECEDF"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Responsabilizar-se pelos vícios e danos decorrentes do objeto, de acordo com o Código de Defesa do Consumidor (</w:t>
      </w:r>
      <w:hyperlink r:id="rId149" w:history="1">
        <w:r w:rsidRPr="00BF7D4A">
          <w:rPr>
            <w:rStyle w:val="Hyperlink"/>
            <w:rFonts w:ascii="Times New Roman" w:hAnsi="Times New Roman" w:cs="Times New Roman"/>
            <w:sz w:val="24"/>
            <w:szCs w:val="24"/>
          </w:rPr>
          <w:t>Lei nº 8.078, de 1990</w:t>
        </w:r>
      </w:hyperlink>
      <w:r w:rsidRPr="00BF7D4A">
        <w:rPr>
          <w:rFonts w:ascii="Times New Roman" w:hAnsi="Times New Roman" w:cs="Times New Roman"/>
          <w:sz w:val="24"/>
          <w:szCs w:val="24"/>
        </w:rPr>
        <w:t>);</w:t>
      </w:r>
    </w:p>
    <w:p w14:paraId="634301E6"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Comunicar ao contratante, no prazo máximo de 24 (vinte e quatro) horas que antecede a data da entrega, os motivos que impossibilitem o cumprimento do prazo previsto, com a devida comprovação;</w:t>
      </w:r>
    </w:p>
    <w:p w14:paraId="1CACB9EF"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Atender às determinações regulares emitidas pelo fiscal ou gestor do contrato ou autoridade superior (</w:t>
      </w:r>
      <w:hyperlink r:id="rId150" w:anchor="art137" w:history="1">
        <w:r w:rsidRPr="00BF7D4A">
          <w:rPr>
            <w:rStyle w:val="Hyperlink"/>
            <w:rFonts w:ascii="Times New Roman" w:hAnsi="Times New Roman" w:cs="Times New Roman"/>
            <w:sz w:val="24"/>
            <w:szCs w:val="24"/>
          </w:rPr>
          <w:t>art. 137, II, da Lei n.º 14.133, de 2021</w:t>
        </w:r>
      </w:hyperlink>
      <w:r w:rsidRPr="00BF7D4A">
        <w:rPr>
          <w:rFonts w:ascii="Times New Roman" w:hAnsi="Times New Roman" w:cs="Times New Roman"/>
          <w:sz w:val="24"/>
          <w:szCs w:val="24"/>
        </w:rPr>
        <w:t>) e prestar todo esclarecimento ou informação por eles solicitados;</w:t>
      </w:r>
    </w:p>
    <w:p w14:paraId="2965D673"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Reparar, corrigir, remover, reconstruir ou substituir, às suas expensas, no total ou em parte, no prazo fixado pelo fiscal do contrato, os bens nos quais se verificarem vícios, defeitos ou incorreções resultantes da execução ou dos materiais empregados;</w:t>
      </w:r>
    </w:p>
    <w:p w14:paraId="42E0BE56"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Responsabilizar-se pelos vícios e danos decorrentes da execução do objeto, bem como por todo e qualquer dano causado à Administração ou terceiros, não reduzindo essa responsabilidade a fiscalização ou o acompanhamento da execução contratual pelo contratante, que ficará autorizado a descontar dos pagamentos devidos ou da garantia, caso exigida, o valor correspondente aos danos sofridos;</w:t>
      </w:r>
    </w:p>
    <w:p w14:paraId="42F2CACD"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Quando necessário a verificação da regularidade da empresa, o contratado deverá entregar ao setor responsável pela fiscalização do contrato, junto com a Nota Fiscal para fins de pagamento, os seguintes documentos: 1) prova de regularidade relativa à Seguridade Social; 2) certidão conjunta relativa aos tributos federais e à Dívida Ativa da União; 3) certidões que comprovem a regularidade perante a Fazenda Estadual ou Distrital do domicílio ou sede do contratado; 4) Certidão de Regularidade do FGTS – CRF; e 5) Certidão Negativa de Débitos Trabalhistas – CNDT; </w:t>
      </w:r>
    </w:p>
    <w:p w14:paraId="775AE0FA"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Responsabilizar-se pelo cumprimento de todas as obrigações trabalhistas, previdenciárias, fiscais, comerciais e as demais previstas em legislação específica, cuja inadimplência não transfere a responsabilidade ao contratante e não poderá onerar o objeto do contrato;</w:t>
      </w:r>
    </w:p>
    <w:p w14:paraId="7475D419"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Comunicar ao Fiscal do contrato, no prazo de 24 (vinte e quatro) horas, qualquer ocorrência anormal ou acidente que se verifique no local da execução do objeto contratual.</w:t>
      </w:r>
    </w:p>
    <w:p w14:paraId="6756B7E5"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lastRenderedPageBreak/>
        <w:t>Paralisar, por determinação do contratante, qualquer atividade que não esteja sendo executada de acordo com a boa técnica ou que ponha em risco a segurança de pessoas ou bens de terceiros.</w:t>
      </w:r>
    </w:p>
    <w:p w14:paraId="04D9ACEE"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Manter durante toda a vigência do contrato, em compatibilidade com as obrigações assumidas, todas as condições exigidas para habilitação na licitação; </w:t>
      </w:r>
    </w:p>
    <w:p w14:paraId="2DCBC6AE"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Cumprir, durante todo o período de execução do contrato, a reserva de cargos prevista em lei para pessoa com deficiência, para reabilitado da Previdência Social ou para aprendiz, bem como as reservas de cargos previstas na legislação (</w:t>
      </w:r>
      <w:hyperlink r:id="rId151" w:anchor="art116" w:history="1">
        <w:r w:rsidRPr="00BF7D4A">
          <w:rPr>
            <w:rStyle w:val="Hyperlink"/>
            <w:rFonts w:ascii="Times New Roman" w:hAnsi="Times New Roman" w:cs="Times New Roman"/>
            <w:sz w:val="24"/>
            <w:szCs w:val="24"/>
          </w:rPr>
          <w:t>art. 116, da Lei n.º 14.133, de 2021</w:t>
        </w:r>
      </w:hyperlink>
      <w:r w:rsidRPr="00BF7D4A">
        <w:rPr>
          <w:rFonts w:ascii="Times New Roman" w:hAnsi="Times New Roman" w:cs="Times New Roman"/>
          <w:sz w:val="24"/>
          <w:szCs w:val="24"/>
        </w:rPr>
        <w:t>);</w:t>
      </w:r>
    </w:p>
    <w:p w14:paraId="7D91DF18"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Comprovar a reserva de cargos a que se refere a cláusula acima, no prazo fixado pelo fiscal do contrato, com a indicação dos empregados que preencheram as referidas vagas (</w:t>
      </w:r>
      <w:hyperlink r:id="rId152" w:anchor="art116" w:history="1">
        <w:r w:rsidRPr="00BF7D4A">
          <w:rPr>
            <w:rStyle w:val="Hyperlink"/>
            <w:rFonts w:ascii="Times New Roman" w:hAnsi="Times New Roman" w:cs="Times New Roman"/>
            <w:sz w:val="24"/>
            <w:szCs w:val="24"/>
          </w:rPr>
          <w:t>art. 116, parágrafo único, da Lei n.º 14.133, de 2021</w:t>
        </w:r>
      </w:hyperlink>
      <w:r w:rsidRPr="00BF7D4A">
        <w:rPr>
          <w:rFonts w:ascii="Times New Roman" w:hAnsi="Times New Roman" w:cs="Times New Roman"/>
          <w:sz w:val="24"/>
          <w:szCs w:val="24"/>
        </w:rPr>
        <w:t>);</w:t>
      </w:r>
    </w:p>
    <w:p w14:paraId="60288C69"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Guardar sigilo sobre todas as informações obtidas em decorrência do cumprimento do contrato; </w:t>
      </w:r>
    </w:p>
    <w:p w14:paraId="0E9F792E"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Arcar com o ônus decorrente de eventual equívoco no dimensionamento dos quantitativos de sua proposta, inclusive quanto aos custos variáveis decorrentes de fatores futuros e incertos, devendo complementá-los, caso o previsto inicialmente em sua proposta não seja satisfatório para o atendimento do objeto da contratação, exceto quando ocorrer algum dos eventos arrolados no </w:t>
      </w:r>
      <w:hyperlink r:id="rId153" w:anchor="art124" w:history="1">
        <w:r w:rsidRPr="00BF7D4A">
          <w:rPr>
            <w:rStyle w:val="Hyperlink"/>
            <w:rFonts w:ascii="Times New Roman" w:hAnsi="Times New Roman" w:cs="Times New Roman"/>
            <w:sz w:val="24"/>
            <w:szCs w:val="24"/>
          </w:rPr>
          <w:t>art. 124, II, d, da Lei nº 14.133, de 2021.</w:t>
        </w:r>
      </w:hyperlink>
    </w:p>
    <w:p w14:paraId="16F895CE"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Cumprir, além dos postulados legais vigentes de âmbito federal, estadual ou municipal, as normas de segurança do contratante;</w:t>
      </w:r>
      <w:bookmarkStart w:id="65" w:name="_Ref118293001"/>
    </w:p>
    <w:p w14:paraId="55B5F8AF"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Alocar os empregados necessários, com habilitação e conhecimento adequados, ao perfeito cumprimento das cláusulas deste contrato, fornecendo os materiais, equipamentos, ferramentas e utensílios demandados, cuja quantidade, qualidade e tecnologia deverão atender às recomendações de boa técnica e a legislação de regência;</w:t>
      </w:r>
      <w:bookmarkEnd w:id="65"/>
    </w:p>
    <w:p w14:paraId="411223B2"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Orientar e treinar seus empregados sobre os deveres previstos na Lei nº 13.709, de 14 de agosto de 2018, adotando medidas eficazes para proteção de dados pessoais a que tenha acesso por força da execução deste contrato;</w:t>
      </w:r>
    </w:p>
    <w:p w14:paraId="6FF0407F"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Conduzir os trabalhos com estrita observância às normas da legislação pertinente, cumprindo as determinações dos Poderes Públicos, mantendo sempre limpo o local d</w:t>
      </w:r>
      <w:r w:rsidRPr="00BF7D4A">
        <w:rPr>
          <w:rFonts w:ascii="Times New Roman" w:hAnsi="Times New Roman" w:cs="Times New Roman"/>
          <w:sz w:val="24"/>
          <w:szCs w:val="24"/>
          <w:lang w:eastAsia="en-US"/>
        </w:rPr>
        <w:t>e execução do objeto</w:t>
      </w:r>
      <w:r w:rsidRPr="00BF7D4A">
        <w:rPr>
          <w:rFonts w:ascii="Times New Roman" w:hAnsi="Times New Roman" w:cs="Times New Roman"/>
          <w:sz w:val="24"/>
          <w:szCs w:val="24"/>
        </w:rPr>
        <w:t xml:space="preserve"> e nas melhores condições de segurança, higiene e disciplina.</w:t>
      </w:r>
    </w:p>
    <w:p w14:paraId="6EE74A5C"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Submeter previamente, por escrito, ao contratante, para análise e aprovação, quaisquer mudanças nos métodos executivos que fujam às especificações do memorial descritivo ou instrumento congênere.</w:t>
      </w:r>
      <w:bookmarkStart w:id="66" w:name="_Ref118293030"/>
    </w:p>
    <w:p w14:paraId="3A1C9FF0" w14:textId="77777777" w:rsidR="00CE2D90" w:rsidRPr="00BF7D4A" w:rsidRDefault="00CE2D90" w:rsidP="00874243">
      <w:pPr>
        <w:pStyle w:val="Nivel2"/>
        <w:numPr>
          <w:ilvl w:val="1"/>
          <w:numId w:val="23"/>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lastRenderedPageBreak/>
        <w:t>Não permitir a utilização de qualquer trabalho do menor de dezesseis anos, exceto na condição de aprendiz para os maiores de quatorze anos, nem permitir a utilização do trabalho do menor de dezoito anos em trabalho noturno, perigoso ou insalubre.</w:t>
      </w:r>
      <w:bookmarkEnd w:id="66"/>
    </w:p>
    <w:p w14:paraId="77307F0B" w14:textId="77777777" w:rsidR="00CE2D90" w:rsidRPr="00BF7D4A" w:rsidRDefault="00CE2D90" w:rsidP="00874243">
      <w:pPr>
        <w:pStyle w:val="Nivel01"/>
        <w:numPr>
          <w:ilvl w:val="0"/>
          <w:numId w:val="22"/>
        </w:numPr>
      </w:pPr>
      <w:r w:rsidRPr="00BF7D4A">
        <w:t>CLÁUSULA DÉCIMA– GARANTIA DE EXECUÇÃO (</w:t>
      </w:r>
      <w:hyperlink r:id="rId154" w:anchor="art92" w:history="1">
        <w:r w:rsidRPr="00BF7D4A">
          <w:rPr>
            <w:rStyle w:val="Hyperlink"/>
            <w:szCs w:val="24"/>
          </w:rPr>
          <w:t>art. 92, XII e XIII</w:t>
        </w:r>
      </w:hyperlink>
      <w:r w:rsidRPr="00BF7D4A">
        <w:t>)</w:t>
      </w:r>
    </w:p>
    <w:p w14:paraId="1A86C66E" w14:textId="77777777" w:rsidR="00CE2D90" w:rsidRPr="00BF7D4A" w:rsidRDefault="00CE2D90" w:rsidP="00874243">
      <w:pPr>
        <w:pStyle w:val="Nvel2-Red"/>
        <w:numPr>
          <w:ilvl w:val="1"/>
          <w:numId w:val="24"/>
        </w:numPr>
        <w:spacing w:before="0" w:afterLines="120" w:after="288" w:line="240"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Não haverá exigência de garantia contratual da execução.</w:t>
      </w:r>
    </w:p>
    <w:p w14:paraId="7FFEDC69" w14:textId="5C76A33C" w:rsidR="00CE55B0" w:rsidRPr="00BF7D4A" w:rsidRDefault="00CE2D90" w:rsidP="00874243">
      <w:pPr>
        <w:pStyle w:val="Nivel01"/>
        <w:numPr>
          <w:ilvl w:val="0"/>
          <w:numId w:val="22"/>
        </w:numPr>
      </w:pPr>
      <w:r w:rsidRPr="00BF7D4A">
        <w:t xml:space="preserve">CLÁUSULA DÉCIMA PRIMEIRA – </w:t>
      </w:r>
      <w:r w:rsidR="00CE55B0" w:rsidRPr="00BF7D4A">
        <w:t>DA FISCALIZAÇÃO</w:t>
      </w:r>
    </w:p>
    <w:p w14:paraId="6BEDBB98" w14:textId="77777777" w:rsidR="00CE55B0" w:rsidRPr="00BF7D4A" w:rsidRDefault="00CE55B0" w:rsidP="00874243">
      <w:pPr>
        <w:pStyle w:val="Default"/>
        <w:numPr>
          <w:ilvl w:val="1"/>
          <w:numId w:val="22"/>
        </w:numPr>
        <w:tabs>
          <w:tab w:val="left" w:pos="851"/>
        </w:tabs>
        <w:spacing w:line="276" w:lineRule="auto"/>
        <w:jc w:val="both"/>
        <w:rPr>
          <w:rFonts w:ascii="Times New Roman" w:hAnsi="Times New Roman" w:cs="Times New Roman"/>
          <w:b/>
        </w:rPr>
      </w:pPr>
      <w:r w:rsidRPr="00BF7D4A">
        <w:rPr>
          <w:rFonts w:ascii="Times New Roman" w:hAnsi="Times New Roman" w:cs="Times New Roman"/>
        </w:rPr>
        <w:t xml:space="preserve">Durante a vigência da ata, a fiscalização será exercida por </w:t>
      </w:r>
      <w:r w:rsidRPr="00BF7D4A">
        <w:rPr>
          <w:rFonts w:ascii="Times New Roman" w:hAnsi="Times New Roman" w:cs="Times New Roman"/>
          <w:b/>
          <w:highlight w:val="yellow"/>
        </w:rPr>
        <w:t>XXXXXX</w:t>
      </w:r>
      <w:r w:rsidRPr="00BF7D4A">
        <w:rPr>
          <w:rFonts w:ascii="Times New Roman" w:hAnsi="Times New Roman" w:cs="Times New Roman"/>
        </w:rPr>
        <w:t>, Servidor nomeado pelo Exmo. Sr. Prefeito, ao qual competirá registrar em relatório todas as ocorrências e as deficiências verificadas e dirimir as dúvidas que surgirem no curso da execução contratual, em atendimento ao disposto no Art. 171 da Lei Federal nº 14.133/2021, inclusive para efeito de aplicação de penalidades e, de tudo dando ciência ao Município de Guaíra/SP.</w:t>
      </w:r>
    </w:p>
    <w:p w14:paraId="1A429C46" w14:textId="377B0005" w:rsidR="00CE55B0" w:rsidRPr="00BF7D4A" w:rsidRDefault="00CE55B0" w:rsidP="00874243">
      <w:pPr>
        <w:pStyle w:val="PargrafodaLista"/>
        <w:numPr>
          <w:ilvl w:val="1"/>
          <w:numId w:val="22"/>
        </w:numPr>
        <w:tabs>
          <w:tab w:val="left" w:pos="851"/>
        </w:tabs>
        <w:spacing w:line="276" w:lineRule="auto"/>
        <w:jc w:val="both"/>
        <w:rPr>
          <w:rFonts w:ascii="Times New Roman" w:hAnsi="Times New Roman" w:cs="Times New Roman"/>
        </w:rPr>
      </w:pPr>
      <w:r w:rsidRPr="00BF7D4A">
        <w:rPr>
          <w:rFonts w:ascii="Times New Roman" w:eastAsia="Calibri" w:hAnsi="Times New Roman" w:cs="Times New Roman"/>
          <w:color w:val="000000"/>
          <w:lang w:eastAsia="en-US"/>
        </w:rPr>
        <w:t xml:space="preserve">As disposições relativas à fiscalização contratual estão previstas no Estudo Técnico Preliminar e Termo de Referência / Memorial Descritivo / Projeto Básico do Edital n° </w:t>
      </w:r>
      <w:r w:rsidRPr="00BF7D4A">
        <w:rPr>
          <w:rFonts w:ascii="Times New Roman" w:eastAsia="Calibri" w:hAnsi="Times New Roman" w:cs="Times New Roman"/>
          <w:color w:val="000000"/>
          <w:highlight w:val="green"/>
          <w:lang w:eastAsia="en-US"/>
        </w:rPr>
        <w:t>xx/2024 do PE n° xx/2024</w:t>
      </w:r>
      <w:r w:rsidRPr="00BF7D4A">
        <w:rPr>
          <w:rFonts w:ascii="Times New Roman" w:eastAsia="Calibri" w:hAnsi="Times New Roman" w:cs="Times New Roman"/>
          <w:color w:val="000000"/>
          <w:lang w:eastAsia="en-US"/>
        </w:rPr>
        <w:t xml:space="preserve"> que fazem parte deste contrato.</w:t>
      </w:r>
    </w:p>
    <w:p w14:paraId="4E6129C2" w14:textId="77777777" w:rsidR="00CE55B0" w:rsidRPr="00BF7D4A" w:rsidRDefault="00CE55B0" w:rsidP="00CE55B0">
      <w:pPr>
        <w:rPr>
          <w:rFonts w:ascii="Times New Roman" w:hAnsi="Times New Roman" w:cs="Times New Roman"/>
        </w:rPr>
      </w:pPr>
    </w:p>
    <w:p w14:paraId="78707108" w14:textId="19781461" w:rsidR="00CE2D90" w:rsidRPr="00BF7D4A" w:rsidRDefault="00CE55B0" w:rsidP="00874243">
      <w:pPr>
        <w:pStyle w:val="Nivel01"/>
        <w:numPr>
          <w:ilvl w:val="0"/>
          <w:numId w:val="22"/>
        </w:numPr>
        <w:rPr>
          <w:color w:val="FFFFFF"/>
        </w:rPr>
      </w:pPr>
      <w:r w:rsidRPr="00BF7D4A">
        <w:t xml:space="preserve">CLÁUSULA DÉCIMA SEGUNDA - </w:t>
      </w:r>
      <w:r w:rsidR="00CE2D90" w:rsidRPr="00BF7D4A">
        <w:t>INFRAÇÕES E SANÇÕES ADMINISTRATIVAS (</w:t>
      </w:r>
      <w:hyperlink r:id="rId155" w:anchor="art92" w:history="1">
        <w:r w:rsidR="00CE2D90" w:rsidRPr="00BF7D4A">
          <w:rPr>
            <w:rStyle w:val="Hyperlink"/>
            <w:szCs w:val="24"/>
          </w:rPr>
          <w:t>art. 92, XIV</w:t>
        </w:r>
      </w:hyperlink>
      <w:r w:rsidR="00CE2D90" w:rsidRPr="00BF7D4A">
        <w:t>)</w:t>
      </w:r>
    </w:p>
    <w:p w14:paraId="0CAD321A"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Comete infração administrativa, nos termos da </w:t>
      </w:r>
      <w:hyperlink r:id="rId156" w:history="1">
        <w:r w:rsidRPr="00BF7D4A">
          <w:rPr>
            <w:rStyle w:val="Hyperlink"/>
            <w:rFonts w:ascii="Times New Roman" w:hAnsi="Times New Roman" w:cs="Times New Roman"/>
            <w:sz w:val="24"/>
            <w:szCs w:val="24"/>
          </w:rPr>
          <w:t>Lei nº 14.133, de 2021</w:t>
        </w:r>
      </w:hyperlink>
      <w:r w:rsidRPr="00BF7D4A">
        <w:rPr>
          <w:rFonts w:ascii="Times New Roman" w:hAnsi="Times New Roman" w:cs="Times New Roman"/>
          <w:sz w:val="24"/>
          <w:szCs w:val="24"/>
        </w:rPr>
        <w:t>, o contratado que:</w:t>
      </w:r>
    </w:p>
    <w:p w14:paraId="6B67BC06"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parcial do contrato;</w:t>
      </w:r>
    </w:p>
    <w:p w14:paraId="05A5354F"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parcial do contrato que cause grave dano à Administração ou ao funcionamento dos serviços públicos ou ao interesse coletivo;</w:t>
      </w:r>
    </w:p>
    <w:p w14:paraId="2DFAC662"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der causa à inexecução total do contrato;</w:t>
      </w:r>
    </w:p>
    <w:p w14:paraId="0899574D"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ensejar o retardamento da execução ou da entrega do objeto da contratação sem motivo justificado;</w:t>
      </w:r>
    </w:p>
    <w:p w14:paraId="7DB6D333"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apresentar documentação falsa ou prestar declaração falsa durante a execução do contrato;</w:t>
      </w:r>
    </w:p>
    <w:p w14:paraId="69D14E80"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praticar ato fraudulento na execução do contrato;</w:t>
      </w:r>
    </w:p>
    <w:p w14:paraId="1DBD71D3"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comportar-se de modo inidôneo ou cometer fraude de qualquer natureza;</w:t>
      </w:r>
    </w:p>
    <w:p w14:paraId="07C45FA8" w14:textId="77777777" w:rsidR="00CE2D90" w:rsidRPr="00BF7D4A" w:rsidRDefault="00CE2D90" w:rsidP="00582254">
      <w:pPr>
        <w:numPr>
          <w:ilvl w:val="2"/>
          <w:numId w:val="14"/>
        </w:numPr>
        <w:suppressAutoHyphens/>
        <w:spacing w:afterLines="120" w:after="288"/>
        <w:ind w:left="924" w:hanging="357"/>
        <w:contextualSpacing/>
        <w:jc w:val="both"/>
        <w:rPr>
          <w:rFonts w:ascii="Times New Roman" w:eastAsia="Arial" w:hAnsi="Times New Roman" w:cs="Times New Roman"/>
        </w:rPr>
      </w:pPr>
      <w:r w:rsidRPr="00BF7D4A">
        <w:rPr>
          <w:rFonts w:ascii="Times New Roman" w:eastAsia="Arial" w:hAnsi="Times New Roman" w:cs="Times New Roman"/>
        </w:rPr>
        <w:t xml:space="preserve">praticar ato lesivo previsto no </w:t>
      </w:r>
      <w:hyperlink r:id="rId157" w:anchor="art5" w:history="1">
        <w:r w:rsidRPr="00BF7D4A">
          <w:rPr>
            <w:rStyle w:val="Hyperlink"/>
            <w:rFonts w:ascii="Times New Roman" w:eastAsia="Arial" w:hAnsi="Times New Roman" w:cs="Times New Roman"/>
          </w:rPr>
          <w:t>art. 5º da Lei nº 12.846, de 1º de agosto de 2013</w:t>
        </w:r>
      </w:hyperlink>
      <w:r w:rsidRPr="00BF7D4A">
        <w:rPr>
          <w:rFonts w:ascii="Times New Roman" w:eastAsia="Arial" w:hAnsi="Times New Roman" w:cs="Times New Roman"/>
        </w:rPr>
        <w:t>.</w:t>
      </w:r>
    </w:p>
    <w:p w14:paraId="139665C2"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Serão aplicadas ao contratado que incorrer nas infrações acima descritas as seguintes sanções:</w:t>
      </w:r>
    </w:p>
    <w:p w14:paraId="0BCA8006"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lastRenderedPageBreak/>
        <w:t>Advertência</w:t>
      </w:r>
      <w:r w:rsidRPr="00BF7D4A">
        <w:rPr>
          <w:rFonts w:ascii="Times New Roman" w:eastAsia="Arial" w:hAnsi="Times New Roman" w:cs="Times New Roman"/>
        </w:rPr>
        <w:t>, quando o contratado der causa à inexecução parcial do contrato, sempre que não se justificar a imposição de penalidade mais grave (</w:t>
      </w:r>
      <w:hyperlink r:id="rId158" w:anchor="art156§2" w:history="1">
        <w:r w:rsidRPr="00BF7D4A">
          <w:rPr>
            <w:rStyle w:val="Hyperlink"/>
            <w:rFonts w:ascii="Times New Roman" w:eastAsia="Arial" w:hAnsi="Times New Roman" w:cs="Times New Roman"/>
          </w:rPr>
          <w:t xml:space="preserve">art. 156, §2º, da </w:t>
        </w:r>
        <w:bookmarkStart w:id="67" w:name="_Hlk114504069"/>
        <w:r w:rsidRPr="00BF7D4A">
          <w:rPr>
            <w:rStyle w:val="Hyperlink"/>
            <w:rFonts w:ascii="Times New Roman" w:eastAsia="Arial" w:hAnsi="Times New Roman" w:cs="Times New Roman"/>
          </w:rPr>
          <w:t>Lei nº 14.133, de 2021</w:t>
        </w:r>
        <w:bookmarkEnd w:id="67"/>
      </w:hyperlink>
      <w:r w:rsidRPr="00BF7D4A">
        <w:rPr>
          <w:rFonts w:ascii="Times New Roman" w:eastAsia="Arial" w:hAnsi="Times New Roman" w:cs="Times New Roman"/>
        </w:rPr>
        <w:t>);</w:t>
      </w:r>
    </w:p>
    <w:p w14:paraId="729E10A9"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Impedimento de licitar e contratar</w:t>
      </w:r>
      <w:r w:rsidRPr="00BF7D4A">
        <w:rPr>
          <w:rFonts w:ascii="Times New Roman" w:eastAsia="Arial" w:hAnsi="Times New Roman" w:cs="Times New Roman"/>
        </w:rPr>
        <w:t>, quando praticadas as condutas descritas nas alíneas “b”, “c” e “d” do subitem acima deste Contrato, sempre que não se justificar a imposição de penalidade mais grave (</w:t>
      </w:r>
      <w:hyperlink r:id="rId159" w:anchor="art156§4" w:history="1">
        <w:r w:rsidRPr="00BF7D4A">
          <w:rPr>
            <w:rStyle w:val="Hyperlink"/>
            <w:rFonts w:ascii="Times New Roman" w:eastAsia="Arial" w:hAnsi="Times New Roman" w:cs="Times New Roman"/>
          </w:rPr>
          <w:t>art. 156, § 4º, da Lei nº 14.133, de 2021</w:t>
        </w:r>
      </w:hyperlink>
      <w:r w:rsidRPr="00BF7D4A">
        <w:rPr>
          <w:rFonts w:ascii="Times New Roman" w:eastAsia="Arial" w:hAnsi="Times New Roman" w:cs="Times New Roman"/>
        </w:rPr>
        <w:t>);</w:t>
      </w:r>
    </w:p>
    <w:p w14:paraId="34F22339"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Declaração de inidoneidade para licitar e contratar</w:t>
      </w:r>
      <w:r w:rsidRPr="00BF7D4A">
        <w:rPr>
          <w:rFonts w:ascii="Times New Roman" w:eastAsia="Arial" w:hAnsi="Times New Roman" w:cs="Times New Roman"/>
        </w:rPr>
        <w:t>, quando praticadas as condutas descritas nas alíneas “e”, “f”, “g” e “h” do subitem acima deste Contrato, bem como nas alíneas “b”, “c” e “d”, que justifiquem a imposição de penalidade mais grave (</w:t>
      </w:r>
      <w:hyperlink r:id="rId160" w:anchor="art156§5" w:history="1">
        <w:r w:rsidRPr="00BF7D4A">
          <w:rPr>
            <w:rStyle w:val="Hyperlink"/>
            <w:rFonts w:ascii="Times New Roman" w:eastAsia="Arial" w:hAnsi="Times New Roman" w:cs="Times New Roman"/>
          </w:rPr>
          <w:t>art. 156, §5º, da Lei nº 14.133, de 2021</w:t>
        </w:r>
      </w:hyperlink>
      <w:r w:rsidRPr="00BF7D4A">
        <w:rPr>
          <w:rFonts w:ascii="Times New Roman" w:eastAsia="Arial" w:hAnsi="Times New Roman" w:cs="Times New Roman"/>
        </w:rPr>
        <w:t>).</w:t>
      </w:r>
    </w:p>
    <w:p w14:paraId="483E170D" w14:textId="77777777" w:rsidR="00CE2D90" w:rsidRPr="00BF7D4A" w:rsidRDefault="00CE2D90" w:rsidP="00582254">
      <w:pPr>
        <w:pStyle w:val="PargrafodaLista"/>
        <w:numPr>
          <w:ilvl w:val="0"/>
          <w:numId w:val="15"/>
        </w:numPr>
        <w:suppressAutoHyphens/>
        <w:spacing w:afterLines="120" w:after="288" w:line="312" w:lineRule="auto"/>
        <w:ind w:left="567" w:firstLine="0"/>
        <w:jc w:val="both"/>
        <w:rPr>
          <w:rFonts w:ascii="Times New Roman" w:eastAsia="Arial" w:hAnsi="Times New Roman" w:cs="Times New Roman"/>
        </w:rPr>
      </w:pPr>
      <w:r w:rsidRPr="00BF7D4A">
        <w:rPr>
          <w:rFonts w:ascii="Times New Roman" w:eastAsia="Arial" w:hAnsi="Times New Roman" w:cs="Times New Roman"/>
          <w:b/>
          <w:bCs/>
        </w:rPr>
        <w:t>Multa:</w:t>
      </w:r>
    </w:p>
    <w:p w14:paraId="1107234B" w14:textId="77777777" w:rsidR="00CE2D90" w:rsidRPr="00BF7D4A" w:rsidRDefault="00CE2D90" w:rsidP="00CE2D90">
      <w:pPr>
        <w:pStyle w:val="PargrafodaLista"/>
        <w:suppressAutoHyphens/>
        <w:spacing w:afterLines="120" w:after="288" w:line="312" w:lineRule="auto"/>
        <w:ind w:left="1775"/>
        <w:jc w:val="both"/>
        <w:rPr>
          <w:rFonts w:ascii="Times New Roman" w:eastAsia="Arial" w:hAnsi="Times New Roman" w:cs="Times New Roman"/>
        </w:rPr>
      </w:pPr>
    </w:p>
    <w:p w14:paraId="59E1B85B" w14:textId="0FF52CF1" w:rsidR="00CE2D90" w:rsidRPr="00BF7D4A" w:rsidRDefault="00CE55B0" w:rsidP="00582254">
      <w:pPr>
        <w:pStyle w:val="PargrafodaLista"/>
        <w:numPr>
          <w:ilvl w:val="1"/>
          <w:numId w:val="15"/>
        </w:numPr>
        <w:suppressAutoHyphens/>
        <w:spacing w:afterLines="120" w:after="288" w:line="312" w:lineRule="auto"/>
        <w:ind w:left="2127" w:hanging="284"/>
        <w:jc w:val="both"/>
        <w:rPr>
          <w:rFonts w:ascii="Times New Roman" w:eastAsia="Arial" w:hAnsi="Times New Roman" w:cs="Times New Roman"/>
        </w:rPr>
      </w:pPr>
      <w:r w:rsidRPr="00BF7D4A">
        <w:rPr>
          <w:rFonts w:ascii="Times New Roman" w:eastAsia="Arial" w:hAnsi="Times New Roman" w:cs="Times New Roman"/>
        </w:rPr>
        <w:t>Moratória</w:t>
      </w:r>
      <w:r w:rsidR="00CE2D90" w:rsidRPr="00BF7D4A">
        <w:rPr>
          <w:rFonts w:ascii="Times New Roman" w:eastAsia="Arial" w:hAnsi="Times New Roman" w:cs="Times New Roman"/>
        </w:rPr>
        <w:t xml:space="preserve"> de 0,5% (cinco décimos por cento) por dia de atraso injustificado sobre o valor da</w:t>
      </w:r>
      <w:r w:rsidRPr="00BF7D4A">
        <w:rPr>
          <w:rFonts w:ascii="Times New Roman" w:eastAsia="Arial" w:hAnsi="Times New Roman" w:cs="Times New Roman"/>
        </w:rPr>
        <w:t xml:space="preserve"> </w:t>
      </w:r>
      <w:r w:rsidR="00CE2D90" w:rsidRPr="00BF7D4A">
        <w:rPr>
          <w:rFonts w:ascii="Times New Roman" w:eastAsia="Arial" w:hAnsi="Times New Roman" w:cs="Times New Roman"/>
        </w:rPr>
        <w:t>parcela inadimplida, até o limite de 30 (trinta) dias;</w:t>
      </w:r>
    </w:p>
    <w:p w14:paraId="436A592B" w14:textId="03702E6A" w:rsidR="00CE2D90" w:rsidRPr="00BF7D4A" w:rsidRDefault="00CE55B0" w:rsidP="00582254">
      <w:pPr>
        <w:pStyle w:val="PargrafodaLista"/>
        <w:numPr>
          <w:ilvl w:val="1"/>
          <w:numId w:val="15"/>
        </w:numPr>
        <w:suppressAutoHyphens/>
        <w:spacing w:afterLines="120" w:after="288" w:line="312" w:lineRule="auto"/>
        <w:ind w:left="2127" w:hanging="284"/>
        <w:jc w:val="both"/>
        <w:rPr>
          <w:rFonts w:ascii="Times New Roman" w:eastAsia="Arial" w:hAnsi="Times New Roman" w:cs="Times New Roman"/>
        </w:rPr>
      </w:pPr>
      <w:r w:rsidRPr="00BF7D4A">
        <w:rPr>
          <w:rFonts w:ascii="Times New Roman" w:eastAsia="Arial" w:hAnsi="Times New Roman" w:cs="Times New Roman"/>
          <w:i/>
          <w:iCs/>
        </w:rPr>
        <w:t>Moratória</w:t>
      </w:r>
      <w:r w:rsidR="00CE2D90" w:rsidRPr="00BF7D4A">
        <w:rPr>
          <w:rFonts w:ascii="Times New Roman" w:eastAsia="Arial" w:hAnsi="Times New Roman" w:cs="Times New Roman"/>
          <w:i/>
          <w:iCs/>
        </w:rPr>
        <w:t xml:space="preserve"> de 0,5.% (cinco décimos por cento) por dia de atraso injustificado sobre o valor total do contrato, até o máximo de 30% (trinta por cento), pela inobservância do prazo fixado para apresentação, suplementação ou reposição da garantia.</w:t>
      </w:r>
    </w:p>
    <w:p w14:paraId="61EBA5DA" w14:textId="77777777" w:rsidR="00CE2D90" w:rsidRPr="00BF7D4A" w:rsidRDefault="00CE2D90" w:rsidP="00582254">
      <w:pPr>
        <w:pStyle w:val="PargrafodaLista"/>
        <w:numPr>
          <w:ilvl w:val="2"/>
          <w:numId w:val="15"/>
        </w:numPr>
        <w:suppressAutoHyphens/>
        <w:spacing w:afterLines="120" w:after="288" w:line="312" w:lineRule="auto"/>
        <w:jc w:val="both"/>
        <w:rPr>
          <w:rFonts w:ascii="Times New Roman" w:eastAsia="Arial" w:hAnsi="Times New Roman" w:cs="Times New Roman"/>
        </w:rPr>
      </w:pPr>
      <w:r w:rsidRPr="00BF7D4A">
        <w:rPr>
          <w:rFonts w:ascii="Times New Roman" w:eastAsia="Arial" w:hAnsi="Times New Roman" w:cs="Times New Roman"/>
          <w:i/>
          <w:iCs/>
        </w:rPr>
        <w:t xml:space="preserve">O atraso superior a 60 dias autoriza a Administração a promover a extinção do contrato por descumprimento ou cumprimento irregular de suas cláusulas, conforme dispõe o inciso I do art. 137 da Lei n. 14.133, de 2021. </w:t>
      </w:r>
    </w:p>
    <w:p w14:paraId="31599EE4" w14:textId="68F1EC89" w:rsidR="00CE2D90" w:rsidRPr="00BF7D4A" w:rsidRDefault="00CE55B0" w:rsidP="00582254">
      <w:pPr>
        <w:pStyle w:val="PargrafodaLista"/>
        <w:numPr>
          <w:ilvl w:val="1"/>
          <w:numId w:val="15"/>
        </w:numPr>
        <w:suppressAutoHyphens/>
        <w:spacing w:afterLines="120" w:after="288" w:line="312" w:lineRule="auto"/>
        <w:ind w:left="2127" w:hanging="284"/>
        <w:jc w:val="both"/>
        <w:rPr>
          <w:rFonts w:ascii="Times New Roman" w:eastAsia="Arial" w:hAnsi="Times New Roman" w:cs="Times New Roman"/>
        </w:rPr>
      </w:pPr>
      <w:r w:rsidRPr="00BF7D4A">
        <w:rPr>
          <w:rFonts w:ascii="Times New Roman" w:eastAsia="Arial" w:hAnsi="Times New Roman" w:cs="Times New Roman"/>
        </w:rPr>
        <w:t>Compensatória</w:t>
      </w:r>
      <w:r w:rsidR="00CE2D90" w:rsidRPr="00BF7D4A">
        <w:rPr>
          <w:rFonts w:ascii="Times New Roman" w:eastAsia="Arial" w:hAnsi="Times New Roman" w:cs="Times New Roman"/>
        </w:rPr>
        <w:t xml:space="preserve"> de 20% (vinte por cento) sobre o valor total do contrato, no caso de inexecução total do objeto.</w:t>
      </w:r>
    </w:p>
    <w:p w14:paraId="24681CC5"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aplicação das sanções previstas neste Contrato não exclui, em hipótese alguma, a obrigação de reparação integral do dano causado ao Contratante (</w:t>
      </w:r>
      <w:hyperlink r:id="rId161" w:anchor="art156§9" w:history="1">
        <w:r w:rsidRPr="00BF7D4A">
          <w:rPr>
            <w:rStyle w:val="Hyperlink"/>
            <w:rFonts w:ascii="Times New Roman" w:hAnsi="Times New Roman" w:cs="Times New Roman"/>
            <w:sz w:val="24"/>
            <w:szCs w:val="24"/>
          </w:rPr>
          <w:t>art. 156, §9º, da Lei nº 14.133, de 2021</w:t>
        </w:r>
      </w:hyperlink>
      <w:r w:rsidRPr="00BF7D4A">
        <w:rPr>
          <w:rFonts w:ascii="Times New Roman" w:hAnsi="Times New Roman" w:cs="Times New Roman"/>
          <w:sz w:val="24"/>
          <w:szCs w:val="24"/>
        </w:rPr>
        <w:t>)</w:t>
      </w:r>
    </w:p>
    <w:p w14:paraId="492477D9"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Todas as sanções previstas neste Contrato poderão ser aplicadas cumulativamente com a multa (</w:t>
      </w:r>
      <w:hyperlink r:id="rId162" w:anchor="art156§7" w:history="1">
        <w:r w:rsidRPr="00BF7D4A">
          <w:rPr>
            <w:rStyle w:val="Hyperlink"/>
            <w:rFonts w:ascii="Times New Roman" w:hAnsi="Times New Roman" w:cs="Times New Roman"/>
            <w:sz w:val="24"/>
            <w:szCs w:val="24"/>
          </w:rPr>
          <w:t>art. 156, §7º, da Lei nº 14.133, de 2021</w:t>
        </w:r>
      </w:hyperlink>
      <w:r w:rsidRPr="00BF7D4A">
        <w:rPr>
          <w:rFonts w:ascii="Times New Roman" w:hAnsi="Times New Roman" w:cs="Times New Roman"/>
          <w:sz w:val="24"/>
          <w:szCs w:val="24"/>
        </w:rPr>
        <w:t>).</w:t>
      </w:r>
    </w:p>
    <w:p w14:paraId="1716A836" w14:textId="77777777" w:rsidR="00CE2D90" w:rsidRPr="00BF7D4A" w:rsidRDefault="00CE2D90" w:rsidP="00874243">
      <w:pPr>
        <w:pStyle w:val="Nivel2"/>
        <w:numPr>
          <w:ilvl w:val="2"/>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Antes da aplicação da multa será facultada a defesa do interessado no prazo de 15 (quinze) dias úteis, contado da data de sua intimação (</w:t>
      </w:r>
      <w:hyperlink r:id="rId163" w:anchor="art157" w:history="1">
        <w:r w:rsidRPr="00BF7D4A">
          <w:rPr>
            <w:rStyle w:val="Hyperlink"/>
            <w:rFonts w:ascii="Times New Roman" w:hAnsi="Times New Roman" w:cs="Times New Roman"/>
            <w:sz w:val="24"/>
            <w:szCs w:val="24"/>
          </w:rPr>
          <w:t>art. 157, da Lei nº 14.133, de 2021</w:t>
        </w:r>
      </w:hyperlink>
      <w:r w:rsidRPr="00BF7D4A">
        <w:rPr>
          <w:rFonts w:ascii="Times New Roman" w:hAnsi="Times New Roman" w:cs="Times New Roman"/>
          <w:sz w:val="24"/>
          <w:szCs w:val="24"/>
        </w:rPr>
        <w:t>)</w:t>
      </w:r>
    </w:p>
    <w:p w14:paraId="5B3FD411" w14:textId="77777777" w:rsidR="00CE2D90" w:rsidRPr="00BF7D4A" w:rsidRDefault="00CE2D90" w:rsidP="00874243">
      <w:pPr>
        <w:pStyle w:val="Nivel2"/>
        <w:numPr>
          <w:ilvl w:val="2"/>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lastRenderedPageBreak/>
        <w:t>Se a multa aplicada e as indenizações cabíveis forem superiores ao valor do pagamento eventualmente devido pelo Contratante ao Contratado, além da perda desse valor, a diferença será descontada da garantia prestada ou será cobrada judicialmente (</w:t>
      </w:r>
      <w:hyperlink r:id="rId164" w:anchor="art156§8" w:history="1">
        <w:r w:rsidRPr="00BF7D4A">
          <w:rPr>
            <w:rStyle w:val="Hyperlink"/>
            <w:rFonts w:ascii="Times New Roman" w:hAnsi="Times New Roman" w:cs="Times New Roman"/>
            <w:sz w:val="24"/>
            <w:szCs w:val="24"/>
          </w:rPr>
          <w:t>art. 156, §8º, da Lei nº 14.133, de 2021</w:t>
        </w:r>
      </w:hyperlink>
      <w:r w:rsidRPr="00BF7D4A">
        <w:rPr>
          <w:rFonts w:ascii="Times New Roman" w:hAnsi="Times New Roman" w:cs="Times New Roman"/>
          <w:sz w:val="24"/>
          <w:szCs w:val="24"/>
        </w:rPr>
        <w:t>).</w:t>
      </w:r>
    </w:p>
    <w:p w14:paraId="3AB76FB6" w14:textId="77777777" w:rsidR="00CE2D90" w:rsidRPr="00BF7D4A" w:rsidRDefault="00CE2D90" w:rsidP="00874243">
      <w:pPr>
        <w:pStyle w:val="Nivel2"/>
        <w:numPr>
          <w:ilvl w:val="2"/>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Previamente ao encaminhamento à cobrança judicial, a multa poderá ser recolhida administrativamente no prazo máximo de </w:t>
      </w:r>
      <w:r w:rsidRPr="00BF7D4A">
        <w:rPr>
          <w:rFonts w:ascii="Times New Roman" w:hAnsi="Times New Roman" w:cs="Times New Roman"/>
          <w:i/>
          <w:iCs/>
          <w:color w:val="auto"/>
          <w:sz w:val="24"/>
          <w:szCs w:val="24"/>
        </w:rPr>
        <w:t>10 (dez)</w:t>
      </w:r>
      <w:r w:rsidRPr="00BF7D4A">
        <w:rPr>
          <w:rFonts w:ascii="Times New Roman" w:hAnsi="Times New Roman" w:cs="Times New Roman"/>
          <w:i/>
          <w:iCs/>
          <w:color w:val="FF0000"/>
          <w:sz w:val="24"/>
          <w:szCs w:val="24"/>
        </w:rPr>
        <w:t xml:space="preserve"> </w:t>
      </w:r>
      <w:r w:rsidRPr="00BF7D4A">
        <w:rPr>
          <w:rFonts w:ascii="Times New Roman" w:hAnsi="Times New Roman" w:cs="Times New Roman"/>
          <w:sz w:val="24"/>
          <w:szCs w:val="24"/>
        </w:rPr>
        <w:t>dias, a contar da data do recebimento da comunicação enviada pela autoridade competente.</w:t>
      </w:r>
      <w:bookmarkStart w:id="68" w:name="_Hlk78351618"/>
      <w:bookmarkEnd w:id="68"/>
    </w:p>
    <w:p w14:paraId="2A45634C"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 aplicação das sanções realizar-se-á em processo administrativo que assegure o contraditório e a ampla defesa ao Contratado, observando-se o procedimento previsto no </w:t>
      </w:r>
      <w:r w:rsidRPr="00BF7D4A">
        <w:rPr>
          <w:rFonts w:ascii="Times New Roman" w:hAnsi="Times New Roman" w:cs="Times New Roman"/>
          <w:b/>
          <w:bCs/>
          <w:sz w:val="24"/>
          <w:szCs w:val="24"/>
        </w:rPr>
        <w:t xml:space="preserve">caput </w:t>
      </w:r>
      <w:r w:rsidRPr="00BF7D4A">
        <w:rPr>
          <w:rFonts w:ascii="Times New Roman" w:hAnsi="Times New Roman" w:cs="Times New Roman"/>
          <w:sz w:val="24"/>
          <w:szCs w:val="24"/>
        </w:rPr>
        <w:t xml:space="preserve">e parágrafos do </w:t>
      </w:r>
      <w:hyperlink r:id="rId165" w:anchor="art158" w:history="1">
        <w:r w:rsidRPr="00BF7D4A">
          <w:rPr>
            <w:rStyle w:val="Hyperlink"/>
            <w:rFonts w:ascii="Times New Roman" w:hAnsi="Times New Roman" w:cs="Times New Roman"/>
            <w:sz w:val="24"/>
            <w:szCs w:val="24"/>
          </w:rPr>
          <w:t>art. 158 da Lei nº 14.133, de 2021</w:t>
        </w:r>
      </w:hyperlink>
      <w:r w:rsidRPr="00BF7D4A">
        <w:rPr>
          <w:rFonts w:ascii="Times New Roman" w:hAnsi="Times New Roman" w:cs="Times New Roman"/>
          <w:sz w:val="24"/>
          <w:szCs w:val="24"/>
        </w:rPr>
        <w:t>, para as penalidades de impedimento de licitar e contratar e de declaração de inidoneidade para licitar ou contratar.</w:t>
      </w:r>
    </w:p>
    <w:p w14:paraId="42FF2DB4"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Na aplicação das sanções serão considerados (</w:t>
      </w:r>
      <w:hyperlink r:id="rId166" w:anchor="art156§1" w:history="1">
        <w:r w:rsidRPr="00BF7D4A">
          <w:rPr>
            <w:rStyle w:val="Hyperlink"/>
            <w:rFonts w:ascii="Times New Roman" w:hAnsi="Times New Roman" w:cs="Times New Roman"/>
            <w:sz w:val="24"/>
            <w:szCs w:val="24"/>
          </w:rPr>
          <w:t>art. 156, §1º, da Lei nº 14.133, de 2021</w:t>
        </w:r>
      </w:hyperlink>
      <w:r w:rsidRPr="00BF7D4A">
        <w:rPr>
          <w:rFonts w:ascii="Times New Roman" w:hAnsi="Times New Roman" w:cs="Times New Roman"/>
          <w:sz w:val="24"/>
          <w:szCs w:val="24"/>
        </w:rPr>
        <w:t>):</w:t>
      </w:r>
    </w:p>
    <w:p w14:paraId="52893D16"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 natureza e a gravidade da infração cometida;</w:t>
      </w:r>
    </w:p>
    <w:p w14:paraId="75F96801"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as peculiaridades do caso concreto;</w:t>
      </w:r>
    </w:p>
    <w:p w14:paraId="7C17E798"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as circunstâncias agravantes ou atenuantes;</w:t>
      </w:r>
    </w:p>
    <w:p w14:paraId="3C1CAE86"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os danos que dela provierem para o Contratante;</w:t>
      </w:r>
    </w:p>
    <w:p w14:paraId="336031B5" w14:textId="77777777" w:rsidR="00CE2D90" w:rsidRPr="00BF7D4A" w:rsidRDefault="00CE2D90" w:rsidP="00582254">
      <w:pPr>
        <w:numPr>
          <w:ilvl w:val="0"/>
          <w:numId w:val="12"/>
        </w:numPr>
        <w:suppressAutoHyphens/>
        <w:spacing w:afterLines="120" w:after="288" w:line="312" w:lineRule="auto"/>
        <w:ind w:left="340" w:firstLine="567"/>
        <w:contextualSpacing/>
        <w:jc w:val="both"/>
        <w:rPr>
          <w:rFonts w:ascii="Times New Roman" w:eastAsia="Arial" w:hAnsi="Times New Roman" w:cs="Times New Roman"/>
        </w:rPr>
      </w:pPr>
      <w:r w:rsidRPr="00BF7D4A">
        <w:rPr>
          <w:rFonts w:ascii="Times New Roman" w:eastAsia="Arial" w:hAnsi="Times New Roman" w:cs="Times New Roman"/>
        </w:rPr>
        <w:t>a implantação ou o aperfeiçoamento de programa de integridade, conforme normas e orientações dos órgãos de controle.</w:t>
      </w:r>
    </w:p>
    <w:p w14:paraId="0C5FBD3B"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Os atos previstos como infrações administrativas na </w:t>
      </w:r>
      <w:hyperlink r:id="rId167" w:history="1">
        <w:r w:rsidRPr="00BF7D4A">
          <w:rPr>
            <w:rStyle w:val="Hyperlink"/>
            <w:rFonts w:ascii="Times New Roman" w:hAnsi="Times New Roman" w:cs="Times New Roman"/>
            <w:sz w:val="24"/>
            <w:szCs w:val="24"/>
          </w:rPr>
          <w:t>Lei nº 14.133, de 2021</w:t>
        </w:r>
      </w:hyperlink>
      <w:r w:rsidRPr="00BF7D4A">
        <w:rPr>
          <w:rFonts w:ascii="Times New Roman" w:hAnsi="Times New Roman" w:cs="Times New Roman"/>
          <w:sz w:val="24"/>
          <w:szCs w:val="24"/>
        </w:rPr>
        <w:t xml:space="preserve">, ou em outras leis de licitações e contratos da Administração Pública que também sejam tipificados como atos lesivos na </w:t>
      </w:r>
      <w:hyperlink r:id="rId168" w:history="1">
        <w:r w:rsidRPr="00BF7D4A">
          <w:rPr>
            <w:rStyle w:val="Hyperlink"/>
            <w:rFonts w:ascii="Times New Roman" w:hAnsi="Times New Roman" w:cs="Times New Roman"/>
            <w:sz w:val="24"/>
            <w:szCs w:val="24"/>
          </w:rPr>
          <w:t>Lei nº 12.846, de 2013</w:t>
        </w:r>
      </w:hyperlink>
      <w:r w:rsidRPr="00BF7D4A">
        <w:rPr>
          <w:rFonts w:ascii="Times New Roman" w:hAnsi="Times New Roman" w:cs="Times New Roman"/>
          <w:sz w:val="24"/>
          <w:szCs w:val="24"/>
        </w:rPr>
        <w:t>, serão apurados e julgados conjuntamente, nos mesmos autos, observados o rito procedimental e autoridade competente definidos na referida Lei (</w:t>
      </w:r>
      <w:hyperlink r:id="rId169" w:history="1">
        <w:r w:rsidRPr="00BF7D4A">
          <w:rPr>
            <w:rStyle w:val="Hyperlink"/>
            <w:rFonts w:ascii="Times New Roman" w:hAnsi="Times New Roman" w:cs="Times New Roman"/>
            <w:sz w:val="24"/>
            <w:szCs w:val="24"/>
          </w:rPr>
          <w:t>art. 159</w:t>
        </w:r>
      </w:hyperlink>
      <w:r w:rsidRPr="00BF7D4A">
        <w:rPr>
          <w:rFonts w:ascii="Times New Roman" w:hAnsi="Times New Roman" w:cs="Times New Roman"/>
          <w:sz w:val="24"/>
          <w:szCs w:val="24"/>
        </w:rPr>
        <w:t>).</w:t>
      </w:r>
    </w:p>
    <w:p w14:paraId="4FEB370E"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 personalidade jurídica do Contratado poderá ser desconsiderada sempre que utilizada com abuso do direito para facilitar, encobrir ou dissimular a prática dos atos ilícitos previstos neste Contrato ou para provocar confusão patrimonial, e, nesse caso, todos os efeitos das sanções aplicadas à pessoa jurídica serão estendidos aos seus administradores e sócios com poderes de administração, à pessoa jurídica sucessora ou à empresa do mesmo ramo com relação de coligação ou controle, de fato ou de direito, com o Contratado, observados, em todos os casos, o contraditório, a ampla defesa e a obrigatoriedade de análise jurídica prévia (</w:t>
      </w:r>
      <w:hyperlink r:id="rId170" w:anchor="art160" w:history="1">
        <w:r w:rsidRPr="00BF7D4A">
          <w:rPr>
            <w:rStyle w:val="Hyperlink"/>
            <w:rFonts w:ascii="Times New Roman" w:hAnsi="Times New Roman" w:cs="Times New Roman"/>
            <w:sz w:val="24"/>
            <w:szCs w:val="24"/>
          </w:rPr>
          <w:t>art. 160, da Lei nº 14.133, de 2021</w:t>
        </w:r>
      </w:hyperlink>
      <w:r w:rsidRPr="00BF7D4A">
        <w:rPr>
          <w:rFonts w:ascii="Times New Roman" w:hAnsi="Times New Roman" w:cs="Times New Roman"/>
          <w:sz w:val="24"/>
          <w:szCs w:val="24"/>
        </w:rPr>
        <w:t>).</w:t>
      </w:r>
    </w:p>
    <w:p w14:paraId="0DABFDE3"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 Contratante deverá, no prazo máximo 15 (quinze) dias úteis, contado da data de aplicação da sanção, informar e manter atualizados os dados relativos às sanções por ela </w:t>
      </w:r>
      <w:r w:rsidRPr="00BF7D4A">
        <w:rPr>
          <w:rFonts w:ascii="Times New Roman" w:hAnsi="Times New Roman" w:cs="Times New Roman"/>
          <w:sz w:val="24"/>
          <w:szCs w:val="24"/>
        </w:rPr>
        <w:lastRenderedPageBreak/>
        <w:t>aplicadas, para fins de publicidade no Cadastro Nacional de Empresas Inidôneas e Suspensas (Ceis) e no Cadastro Nacional de Empresas Punidas (Cnep), instituídos no âmbito do Poder Executivo Federal. (</w:t>
      </w:r>
      <w:hyperlink r:id="rId171" w:anchor="art161" w:history="1">
        <w:r w:rsidRPr="00BF7D4A">
          <w:rPr>
            <w:rStyle w:val="Hyperlink"/>
            <w:rFonts w:ascii="Times New Roman" w:hAnsi="Times New Roman" w:cs="Times New Roman"/>
            <w:sz w:val="24"/>
            <w:szCs w:val="24"/>
          </w:rPr>
          <w:t>Art. 161, da Lei nº 14.133, de 2021</w:t>
        </w:r>
      </w:hyperlink>
      <w:r w:rsidRPr="00BF7D4A">
        <w:rPr>
          <w:rFonts w:ascii="Times New Roman" w:hAnsi="Times New Roman" w:cs="Times New Roman"/>
          <w:sz w:val="24"/>
          <w:szCs w:val="24"/>
        </w:rPr>
        <w:t>).</w:t>
      </w:r>
    </w:p>
    <w:p w14:paraId="1A37B33A"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As sanções de impedimento de licitar e contratar e declaração de inidoneidade para licitar ou contratar são passíveis de reabilitação na forma do </w:t>
      </w:r>
      <w:hyperlink r:id="rId172" w:anchor="163" w:history="1">
        <w:r w:rsidRPr="00BF7D4A">
          <w:rPr>
            <w:rStyle w:val="Hyperlink"/>
            <w:rFonts w:ascii="Times New Roman" w:hAnsi="Times New Roman" w:cs="Times New Roman"/>
            <w:sz w:val="24"/>
            <w:szCs w:val="24"/>
          </w:rPr>
          <w:t>art. 163 da Lei nº 14.133/21</w:t>
        </w:r>
      </w:hyperlink>
      <w:r w:rsidRPr="00BF7D4A">
        <w:rPr>
          <w:rFonts w:ascii="Times New Roman" w:hAnsi="Times New Roman" w:cs="Times New Roman"/>
          <w:sz w:val="24"/>
          <w:szCs w:val="24"/>
        </w:rPr>
        <w:t>.</w:t>
      </w:r>
    </w:p>
    <w:p w14:paraId="65E36FAA"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Os débitos do contratado para com a Administração contratante, resultantes de multa administrativa e/ou indenizações, não inscritos em dívida ativa, poderão ser compensados, total ou parcialmente, com os créditos devidos pelo referido órgão decorrentes deste mesmo contrato ou de outros contratos administrativos que o contratado possua com o mesmo órgão ora contratante, na forma da Instrução </w:t>
      </w:r>
      <w:hyperlink r:id="rId173" w:history="1">
        <w:r w:rsidRPr="00BF7D4A">
          <w:rPr>
            <w:rStyle w:val="Hyperlink"/>
            <w:rFonts w:ascii="Times New Roman" w:hAnsi="Times New Roman" w:cs="Times New Roman"/>
            <w:sz w:val="24"/>
            <w:szCs w:val="24"/>
          </w:rPr>
          <w:t>Normativa SEGES/ME nº 26, de 13 de abril de 2022</w:t>
        </w:r>
      </w:hyperlink>
      <w:r w:rsidRPr="00BF7D4A">
        <w:rPr>
          <w:rFonts w:ascii="Times New Roman" w:hAnsi="Times New Roman" w:cs="Times New Roman"/>
          <w:sz w:val="24"/>
          <w:szCs w:val="24"/>
        </w:rPr>
        <w:t xml:space="preserve">. </w:t>
      </w:r>
    </w:p>
    <w:p w14:paraId="613FC46B" w14:textId="426DFB90" w:rsidR="00CE2D90" w:rsidRPr="00BF7D4A" w:rsidRDefault="00CE2D90" w:rsidP="00874243">
      <w:pPr>
        <w:pStyle w:val="Nivel01"/>
        <w:numPr>
          <w:ilvl w:val="0"/>
          <w:numId w:val="22"/>
        </w:numPr>
        <w:rPr>
          <w:color w:val="FFFFFF"/>
        </w:rPr>
      </w:pPr>
      <w:r w:rsidRPr="00BF7D4A">
        <w:t xml:space="preserve">CLÁUSULA DÉCIMA </w:t>
      </w:r>
      <w:r w:rsidR="00C91E3A" w:rsidRPr="00BF7D4A">
        <w:t xml:space="preserve">TERCEIRA </w:t>
      </w:r>
      <w:r w:rsidRPr="00BF7D4A">
        <w:t>– DA EXTINÇÃO CONTRATUAL (</w:t>
      </w:r>
      <w:hyperlink r:id="rId174" w:anchor="art92" w:history="1">
        <w:r w:rsidRPr="00BF7D4A">
          <w:rPr>
            <w:rStyle w:val="Hyperlink"/>
            <w:szCs w:val="24"/>
          </w:rPr>
          <w:t>art. 92, XIX</w:t>
        </w:r>
      </w:hyperlink>
      <w:r w:rsidRPr="00BF7D4A">
        <w:t>)</w:t>
      </w:r>
    </w:p>
    <w:p w14:paraId="665F19C8" w14:textId="761F7808"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O contrato se extingue quando cumpridas as obrigações de ambas as partes, ainda que isso ocorra antes do prazo estipulado para tanto.</w:t>
      </w:r>
    </w:p>
    <w:p w14:paraId="696CF07C" w14:textId="77777777"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Se as obrigações não forem cumpridas no prazo estipulado, a vigência ficará prorrogada até a conclusão do objeto, caso em que deverá a Administração providenciar a readequação do cronograma fixado para o contrato.</w:t>
      </w:r>
    </w:p>
    <w:p w14:paraId="1352B54B"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Quando a não conclusão do contrato referida no item anterior decorrer de culpa do contratado:</w:t>
      </w:r>
    </w:p>
    <w:p w14:paraId="6701B577" w14:textId="58F4DADE" w:rsidR="00CE2D90" w:rsidRPr="00BF7D4A" w:rsidRDefault="00FD6F59" w:rsidP="00A51BA7">
      <w:pPr>
        <w:pStyle w:val="PargrafodaLista"/>
        <w:numPr>
          <w:ilvl w:val="0"/>
          <w:numId w:val="17"/>
        </w:numPr>
        <w:suppressAutoHyphens/>
        <w:spacing w:afterLines="120" w:after="288" w:line="312" w:lineRule="auto"/>
        <w:ind w:left="0" w:firstLine="709"/>
        <w:jc w:val="both"/>
        <w:rPr>
          <w:rFonts w:ascii="Times New Roman" w:eastAsia="Arial" w:hAnsi="Times New Roman" w:cs="Times New Roman"/>
          <w:i/>
          <w:iCs/>
        </w:rPr>
      </w:pPr>
      <w:r w:rsidRPr="00BF7D4A">
        <w:rPr>
          <w:rFonts w:ascii="Times New Roman" w:eastAsia="Arial" w:hAnsi="Times New Roman" w:cs="Times New Roman"/>
          <w:i/>
          <w:iCs/>
        </w:rPr>
        <w:t>Ficará</w:t>
      </w:r>
      <w:r w:rsidR="00CE2D90" w:rsidRPr="00BF7D4A">
        <w:rPr>
          <w:rFonts w:ascii="Times New Roman" w:eastAsia="Arial" w:hAnsi="Times New Roman" w:cs="Times New Roman"/>
          <w:i/>
          <w:iCs/>
        </w:rPr>
        <w:t xml:space="preserve"> ele constituído em mora, sendo-lhe aplicáveis as respectivas sanções administrativas; e  </w:t>
      </w:r>
    </w:p>
    <w:p w14:paraId="479B916A" w14:textId="78C05D4E" w:rsidR="00CE2D90" w:rsidRPr="00BF7D4A" w:rsidRDefault="00FD6F59" w:rsidP="00A51BA7">
      <w:pPr>
        <w:pStyle w:val="PargrafodaLista"/>
        <w:numPr>
          <w:ilvl w:val="0"/>
          <w:numId w:val="17"/>
        </w:numPr>
        <w:suppressAutoHyphens/>
        <w:spacing w:afterLines="120" w:after="288" w:line="312" w:lineRule="auto"/>
        <w:ind w:left="0" w:firstLine="709"/>
        <w:jc w:val="both"/>
        <w:rPr>
          <w:rFonts w:ascii="Times New Roman" w:eastAsia="Arial" w:hAnsi="Times New Roman" w:cs="Times New Roman"/>
          <w:i/>
          <w:iCs/>
        </w:rPr>
      </w:pPr>
      <w:r w:rsidRPr="00BF7D4A">
        <w:rPr>
          <w:rFonts w:ascii="Times New Roman" w:eastAsia="Arial" w:hAnsi="Times New Roman" w:cs="Times New Roman"/>
          <w:i/>
          <w:iCs/>
        </w:rPr>
        <w:t>Poderá</w:t>
      </w:r>
      <w:r w:rsidR="00CE2D90" w:rsidRPr="00BF7D4A">
        <w:rPr>
          <w:rFonts w:ascii="Times New Roman" w:eastAsia="Arial" w:hAnsi="Times New Roman" w:cs="Times New Roman"/>
          <w:i/>
          <w:iCs/>
        </w:rPr>
        <w:t xml:space="preserve"> a Administração optar pela extinção do contrato e, nesse caso, adotará as medidas admitidas em lei para a continuidade da execução contratual.</w:t>
      </w:r>
    </w:p>
    <w:p w14:paraId="4927DD24" w14:textId="77777777"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 xml:space="preserve">O contrato pode ser extinto antes de cumpridas as obrigações nele estipuladas, ou antes do prazo nele fixado, por algum dos motivos previstos no </w:t>
      </w:r>
      <w:hyperlink r:id="rId175" w:anchor="art137" w:history="1">
        <w:r w:rsidRPr="00BF7D4A">
          <w:rPr>
            <w:rStyle w:val="Hyperlink"/>
            <w:rFonts w:ascii="Times New Roman" w:hAnsi="Times New Roman" w:cs="Times New Roman"/>
            <w:color w:val="auto"/>
            <w:sz w:val="24"/>
            <w:szCs w:val="24"/>
          </w:rPr>
          <w:t>artigo 137 da Lei nº 14.133/21</w:t>
        </w:r>
      </w:hyperlink>
      <w:r w:rsidRPr="00BF7D4A">
        <w:rPr>
          <w:rFonts w:ascii="Times New Roman" w:hAnsi="Times New Roman" w:cs="Times New Roman"/>
          <w:color w:val="auto"/>
          <w:sz w:val="24"/>
          <w:szCs w:val="24"/>
        </w:rPr>
        <w:t>, bem como amigavelmente, assegurados o contraditório e a ampla defesa.</w:t>
      </w:r>
    </w:p>
    <w:p w14:paraId="195B8034"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 xml:space="preserve">Nesta hipótese, aplicam-se também os </w:t>
      </w:r>
      <w:hyperlink r:id="rId176" w:anchor="art138" w:history="1">
        <w:r w:rsidRPr="00BF7D4A">
          <w:rPr>
            <w:rStyle w:val="Hyperlink"/>
            <w:rFonts w:ascii="Times New Roman" w:hAnsi="Times New Roman" w:cs="Times New Roman"/>
            <w:color w:val="auto"/>
            <w:sz w:val="24"/>
            <w:szCs w:val="24"/>
          </w:rPr>
          <w:t>artigos 138 e 139 da mesma Lei</w:t>
        </w:r>
      </w:hyperlink>
      <w:r w:rsidRPr="00BF7D4A">
        <w:rPr>
          <w:rFonts w:ascii="Times New Roman" w:hAnsi="Times New Roman" w:cs="Times New Roman"/>
          <w:color w:val="auto"/>
          <w:sz w:val="24"/>
          <w:szCs w:val="24"/>
        </w:rPr>
        <w:t>.</w:t>
      </w:r>
    </w:p>
    <w:p w14:paraId="6652015D"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A alteração social ou a modificação da finalidade ou da estrutura da empresa não ensejará a rescisão se não restringir sua capacidade de concluir o contrato.</w:t>
      </w:r>
    </w:p>
    <w:p w14:paraId="730B28A5" w14:textId="77777777" w:rsidR="00CE2D90" w:rsidRPr="00BF7D4A" w:rsidRDefault="00CE2D90" w:rsidP="00874243">
      <w:pPr>
        <w:pStyle w:val="Nvel2-Red"/>
        <w:numPr>
          <w:ilvl w:val="3"/>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Se a operação implicar mudança da pessoa jurídica contratada, deverá ser formalizado termo aditivo para alteração subjetiva.</w:t>
      </w:r>
    </w:p>
    <w:p w14:paraId="0E23364F" w14:textId="77777777"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O termo de rescisão, sempre que possível, será precedido</w:t>
      </w:r>
    </w:p>
    <w:p w14:paraId="77E72B9E"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Balanço dos eventos contratuais já cumpridos ou parcialmente cumpridos</w:t>
      </w:r>
    </w:p>
    <w:p w14:paraId="7A815211"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lastRenderedPageBreak/>
        <w:t>Relação dos pagamentos já efetuados e ainda devidos;</w:t>
      </w:r>
    </w:p>
    <w:p w14:paraId="4E36582D" w14:textId="77777777" w:rsidR="00CE2D90" w:rsidRPr="00BF7D4A" w:rsidRDefault="00CE2D90" w:rsidP="00874243">
      <w:pPr>
        <w:pStyle w:val="Nvel2-Red"/>
        <w:numPr>
          <w:ilvl w:val="2"/>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Indenizações e multas.</w:t>
      </w:r>
    </w:p>
    <w:p w14:paraId="15E195E2" w14:textId="77777777"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A extinção do contrato não configura óbice para o reconhecimento do desequilíbrio econômico-financeiro, hipótese em que será concedida indenização por meio de termo indenizatório</w:t>
      </w:r>
      <w:r w:rsidRPr="00BF7D4A">
        <w:rPr>
          <w:rFonts w:ascii="Times New Roman" w:hAnsi="Times New Roman" w:cs="Times New Roman"/>
          <w:sz w:val="24"/>
          <w:szCs w:val="24"/>
        </w:rPr>
        <w:t xml:space="preserve"> (</w:t>
      </w:r>
      <w:hyperlink r:id="rId177" w:anchor="art131" w:history="1">
        <w:r w:rsidRPr="00BF7D4A">
          <w:rPr>
            <w:rStyle w:val="Hyperlink"/>
            <w:rFonts w:ascii="Times New Roman" w:hAnsi="Times New Roman" w:cs="Times New Roman"/>
            <w:sz w:val="24"/>
            <w:szCs w:val="24"/>
          </w:rPr>
          <w:t>art. 131, caput, da Lei n.º 14.133, de 2021</w:t>
        </w:r>
      </w:hyperlink>
      <w:r w:rsidRPr="00BF7D4A">
        <w:rPr>
          <w:rFonts w:ascii="Times New Roman" w:hAnsi="Times New Roman" w:cs="Times New Roman"/>
          <w:sz w:val="24"/>
          <w:szCs w:val="24"/>
        </w:rPr>
        <w:t xml:space="preserve">). </w:t>
      </w:r>
    </w:p>
    <w:p w14:paraId="0A3FC949" w14:textId="6A8F158E" w:rsidR="00CE2D90" w:rsidRPr="00BF7D4A" w:rsidRDefault="00CE2D90" w:rsidP="00874243">
      <w:pPr>
        <w:pStyle w:val="Nivel01"/>
        <w:numPr>
          <w:ilvl w:val="0"/>
          <w:numId w:val="22"/>
        </w:numPr>
        <w:rPr>
          <w:color w:val="FFFFFF"/>
        </w:rPr>
      </w:pPr>
      <w:r w:rsidRPr="00BF7D4A">
        <w:t xml:space="preserve">CLÁUSULA DÉCIMA </w:t>
      </w:r>
      <w:r w:rsidR="00C91E3A" w:rsidRPr="00BF7D4A">
        <w:t>QUARTA</w:t>
      </w:r>
      <w:r w:rsidRPr="00BF7D4A">
        <w:t xml:space="preserve"> – DOTAÇÃO ORÇAMENTÁRIA (</w:t>
      </w:r>
      <w:hyperlink r:id="rId178" w:anchor="art92" w:history="1">
        <w:r w:rsidRPr="00BF7D4A">
          <w:rPr>
            <w:rStyle w:val="Hyperlink"/>
            <w:szCs w:val="24"/>
          </w:rPr>
          <w:t>art. 92, VIII</w:t>
        </w:r>
      </w:hyperlink>
      <w:r w:rsidRPr="00BF7D4A">
        <w:t>)</w:t>
      </w:r>
    </w:p>
    <w:p w14:paraId="4C19A240"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As despesas decorrentes da presente contratação correrão à conta de recursos específicos consignados no Orçamento Geral do Município deste exercício, na dotação abaixo discriminada:</w:t>
      </w:r>
    </w:p>
    <w:p w14:paraId="0E725BF4"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Gestão/Unidade: </w:t>
      </w:r>
    </w:p>
    <w:p w14:paraId="543E45EE"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Fonte de Recursos:  </w:t>
      </w:r>
    </w:p>
    <w:p w14:paraId="740D8E54"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Programa de Trabalho: </w:t>
      </w:r>
    </w:p>
    <w:p w14:paraId="471A28AC"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Elemento de Despesa: </w:t>
      </w:r>
    </w:p>
    <w:p w14:paraId="51972793"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 xml:space="preserve">Plano Interno: </w:t>
      </w:r>
    </w:p>
    <w:p w14:paraId="2ED60B1E" w14:textId="77777777" w:rsidR="00CE2D90" w:rsidRPr="00BF7D4A" w:rsidRDefault="00CE2D90" w:rsidP="00582254">
      <w:pPr>
        <w:numPr>
          <w:ilvl w:val="1"/>
          <w:numId w:val="13"/>
        </w:numPr>
        <w:suppressAutoHyphens/>
        <w:spacing w:afterLines="120" w:after="288" w:line="276" w:lineRule="auto"/>
        <w:ind w:left="0" w:firstLine="1134"/>
        <w:contextualSpacing/>
        <w:jc w:val="both"/>
        <w:rPr>
          <w:rFonts w:ascii="Times New Roman" w:eastAsia="Arial" w:hAnsi="Times New Roman" w:cs="Times New Roman"/>
        </w:rPr>
      </w:pPr>
      <w:r w:rsidRPr="00BF7D4A">
        <w:rPr>
          <w:rFonts w:ascii="Times New Roman" w:eastAsia="Arial" w:hAnsi="Times New Roman" w:cs="Times New Roman"/>
        </w:rPr>
        <w:t>Nota de Empenho:</w:t>
      </w:r>
    </w:p>
    <w:p w14:paraId="050FBB33" w14:textId="77777777" w:rsidR="00CE2D90" w:rsidRPr="00BF7D4A" w:rsidRDefault="00CE2D90" w:rsidP="00874243">
      <w:pPr>
        <w:pStyle w:val="Nvel2-Red"/>
        <w:numPr>
          <w:ilvl w:val="1"/>
          <w:numId w:val="22"/>
        </w:numPr>
        <w:spacing w:before="0" w:afterLines="120" w:after="288" w:line="312" w:lineRule="auto"/>
        <w:contextualSpacing/>
        <w:rPr>
          <w:rFonts w:ascii="Times New Roman" w:hAnsi="Times New Roman" w:cs="Times New Roman"/>
          <w:color w:val="auto"/>
          <w:sz w:val="24"/>
          <w:szCs w:val="24"/>
        </w:rPr>
      </w:pPr>
      <w:r w:rsidRPr="00BF7D4A">
        <w:rPr>
          <w:rFonts w:ascii="Times New Roman" w:hAnsi="Times New Roman" w:cs="Times New Roman"/>
          <w:color w:val="auto"/>
          <w:sz w:val="24"/>
          <w:szCs w:val="24"/>
        </w:rPr>
        <w:t>A dotação relativa aos exercícios financeiros subsequentes será indicada após aprovação da Lei Orçamentária respectiva e liberação dos créditos correspondentes, mediante apostilamento.</w:t>
      </w:r>
    </w:p>
    <w:p w14:paraId="478D35C5" w14:textId="2C5C5B74" w:rsidR="00CE2D90" w:rsidRPr="00BF7D4A" w:rsidRDefault="00CE2D90" w:rsidP="00874243">
      <w:pPr>
        <w:pStyle w:val="Nivel01"/>
        <w:numPr>
          <w:ilvl w:val="0"/>
          <w:numId w:val="22"/>
        </w:numPr>
        <w:rPr>
          <w:color w:val="FFFFFF"/>
        </w:rPr>
      </w:pPr>
      <w:r w:rsidRPr="00BF7D4A">
        <w:t xml:space="preserve">CLÁUSULA DÉCIMA </w:t>
      </w:r>
      <w:r w:rsidR="00C91E3A" w:rsidRPr="00BF7D4A">
        <w:t>QUINTA</w:t>
      </w:r>
      <w:r w:rsidRPr="00BF7D4A">
        <w:t xml:space="preserve"> – DOS CASOS OMISSOS (</w:t>
      </w:r>
      <w:hyperlink r:id="rId179" w:anchor="art92" w:history="1">
        <w:r w:rsidRPr="00BF7D4A">
          <w:rPr>
            <w:rStyle w:val="Hyperlink"/>
            <w:szCs w:val="24"/>
          </w:rPr>
          <w:t>art. 92, III</w:t>
        </w:r>
      </w:hyperlink>
      <w:r w:rsidRPr="00BF7D4A">
        <w:t>)</w:t>
      </w:r>
    </w:p>
    <w:p w14:paraId="0F54A0C9" w14:textId="2FCDFBA9"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Os casos omissos serão decididos pelo contratante, segundo as disposições contidas na Lei </w:t>
      </w:r>
      <w:hyperlink r:id="rId180" w:history="1">
        <w:r w:rsidRPr="00BF7D4A">
          <w:rPr>
            <w:rStyle w:val="Hyperlink"/>
            <w:rFonts w:ascii="Times New Roman" w:hAnsi="Times New Roman" w:cs="Times New Roman"/>
            <w:sz w:val="24"/>
            <w:szCs w:val="24"/>
          </w:rPr>
          <w:t>nº 14.133, de 2021</w:t>
        </w:r>
      </w:hyperlink>
      <w:r w:rsidRPr="00BF7D4A">
        <w:rPr>
          <w:rFonts w:ascii="Times New Roman" w:hAnsi="Times New Roman" w:cs="Times New Roman"/>
          <w:sz w:val="24"/>
          <w:szCs w:val="24"/>
        </w:rPr>
        <w:t xml:space="preserve">, e demais normas federais aplicáveis e, subsidiariamente, segundo as disposições contidas na </w:t>
      </w:r>
      <w:hyperlink r:id="rId181" w:history="1">
        <w:r w:rsidRPr="00BF7D4A">
          <w:rPr>
            <w:rStyle w:val="Hyperlink"/>
            <w:rFonts w:ascii="Times New Roman" w:hAnsi="Times New Roman" w:cs="Times New Roman"/>
            <w:sz w:val="24"/>
            <w:szCs w:val="24"/>
          </w:rPr>
          <w:t>Lei nº 8.078, de 1990 – Código de Defesa do Consumidor</w:t>
        </w:r>
      </w:hyperlink>
      <w:r w:rsidRPr="00BF7D4A">
        <w:rPr>
          <w:rFonts w:ascii="Times New Roman" w:hAnsi="Times New Roman" w:cs="Times New Roman"/>
          <w:sz w:val="24"/>
          <w:szCs w:val="24"/>
        </w:rPr>
        <w:t xml:space="preserve"> – e normas e princípios gerais dos contratos.</w:t>
      </w:r>
    </w:p>
    <w:p w14:paraId="3CA8E6CF" w14:textId="5962C7F1" w:rsidR="00CE2D90" w:rsidRPr="00BF7D4A" w:rsidRDefault="00CE2D90" w:rsidP="00874243">
      <w:pPr>
        <w:pStyle w:val="Nivel01"/>
        <w:numPr>
          <w:ilvl w:val="0"/>
          <w:numId w:val="22"/>
        </w:numPr>
        <w:rPr>
          <w:color w:val="FFFFFF"/>
        </w:rPr>
      </w:pPr>
      <w:r w:rsidRPr="00BF7D4A">
        <w:t xml:space="preserve">CLÁUSULA DÉCIMA </w:t>
      </w:r>
      <w:r w:rsidR="00C91E3A" w:rsidRPr="00BF7D4A">
        <w:t>SEXTA</w:t>
      </w:r>
      <w:r w:rsidRPr="00BF7D4A">
        <w:t xml:space="preserve"> – ALTERAÇÕES</w:t>
      </w:r>
    </w:p>
    <w:p w14:paraId="36AB57FC" w14:textId="4CFB1A65"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Eventuais alterações contratuais reger-se-ão pela disciplina dos </w:t>
      </w:r>
      <w:hyperlink r:id="rId182" w:anchor="art124" w:history="1">
        <w:r w:rsidRPr="00BF7D4A">
          <w:rPr>
            <w:rStyle w:val="Hyperlink"/>
            <w:rFonts w:ascii="Times New Roman" w:hAnsi="Times New Roman" w:cs="Times New Roman"/>
            <w:sz w:val="24"/>
            <w:szCs w:val="24"/>
          </w:rPr>
          <w:t>arts. 124 e seguintes da Lei nº 14.133, de 2021</w:t>
        </w:r>
      </w:hyperlink>
      <w:r w:rsidRPr="00BF7D4A">
        <w:rPr>
          <w:rFonts w:ascii="Times New Roman" w:hAnsi="Times New Roman" w:cs="Times New Roman"/>
          <w:sz w:val="24"/>
          <w:szCs w:val="24"/>
        </w:rPr>
        <w:t>.</w:t>
      </w:r>
    </w:p>
    <w:p w14:paraId="665B2EA5"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O contratado é obrigado a aceitar, nas mesmas condições contratuais, os acréscimos ou supressões que se fizerem necessários, até o limite de 25% (vinte e cinco por cento) do valor inicial atualizado do contrato.</w:t>
      </w:r>
    </w:p>
    <w:p w14:paraId="53195073"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lastRenderedPageBreak/>
        <w:t xml:space="preserve">Registros que não caracterizam alteração do contrato podem ser realizados por simples apostila, dispensada a celebração de termo aditivo, na forma do </w:t>
      </w:r>
      <w:hyperlink r:id="rId183" w:anchor="art136" w:history="1">
        <w:r w:rsidRPr="00BF7D4A">
          <w:rPr>
            <w:rStyle w:val="Hyperlink"/>
            <w:rFonts w:ascii="Times New Roman" w:hAnsi="Times New Roman" w:cs="Times New Roman"/>
            <w:sz w:val="24"/>
            <w:szCs w:val="24"/>
          </w:rPr>
          <w:t>art. 136 da Lei nº 14.133, de 2021</w:t>
        </w:r>
      </w:hyperlink>
      <w:r w:rsidRPr="00BF7D4A">
        <w:rPr>
          <w:rFonts w:ascii="Times New Roman" w:hAnsi="Times New Roman" w:cs="Times New Roman"/>
          <w:sz w:val="24"/>
          <w:szCs w:val="24"/>
        </w:rPr>
        <w:t>.</w:t>
      </w:r>
    </w:p>
    <w:p w14:paraId="0D3023D2" w14:textId="2B60EF54" w:rsidR="00CE2D90" w:rsidRPr="00BF7D4A" w:rsidRDefault="00CE2D90" w:rsidP="00874243">
      <w:pPr>
        <w:pStyle w:val="Nivel01"/>
        <w:numPr>
          <w:ilvl w:val="0"/>
          <w:numId w:val="22"/>
        </w:numPr>
        <w:rPr>
          <w:color w:val="FFFFFF"/>
        </w:rPr>
      </w:pPr>
      <w:r w:rsidRPr="00BF7D4A">
        <w:t xml:space="preserve">CLÁUSULA DÉCIMA </w:t>
      </w:r>
      <w:r w:rsidR="00C91E3A" w:rsidRPr="00BF7D4A">
        <w:t>SÉTIMA</w:t>
      </w:r>
      <w:r w:rsidRPr="00BF7D4A">
        <w:t xml:space="preserve"> – PUBLICAÇÃO</w:t>
      </w:r>
    </w:p>
    <w:p w14:paraId="0ADAF32D" w14:textId="77777777"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rPr>
        <w:t xml:space="preserve">Incumbirá ao contratante divulgar o presente instrumento no Portal Nacional de Contratações Públicas (PNCP), na forma prevista no </w:t>
      </w:r>
      <w:hyperlink r:id="rId184" w:anchor="art94" w:history="1">
        <w:r w:rsidRPr="00BF7D4A">
          <w:rPr>
            <w:rStyle w:val="Hyperlink"/>
            <w:rFonts w:ascii="Times New Roman" w:hAnsi="Times New Roman" w:cs="Times New Roman"/>
            <w:sz w:val="24"/>
            <w:szCs w:val="24"/>
          </w:rPr>
          <w:t>art. 94 da Lei 14.133, de 2021</w:t>
        </w:r>
      </w:hyperlink>
      <w:r w:rsidRPr="00BF7D4A">
        <w:rPr>
          <w:rFonts w:ascii="Times New Roman" w:hAnsi="Times New Roman" w:cs="Times New Roman"/>
          <w:sz w:val="24"/>
          <w:szCs w:val="24"/>
        </w:rPr>
        <w:t xml:space="preserve">, bem como no respectivo sítio oficial na Internet, em atenção ao </w:t>
      </w:r>
      <w:hyperlink r:id="rId185" w:anchor="art8§2" w:history="1">
        <w:r w:rsidRPr="00BF7D4A">
          <w:rPr>
            <w:rStyle w:val="Hyperlink"/>
            <w:rFonts w:ascii="Times New Roman" w:hAnsi="Times New Roman" w:cs="Times New Roman"/>
            <w:sz w:val="24"/>
            <w:szCs w:val="24"/>
          </w:rPr>
          <w:t>art. 8º, §2º, da Lei n. 12.527, de 2011</w:t>
        </w:r>
      </w:hyperlink>
      <w:r w:rsidRPr="00BF7D4A">
        <w:rPr>
          <w:rFonts w:ascii="Times New Roman" w:hAnsi="Times New Roman" w:cs="Times New Roman"/>
          <w:sz w:val="24"/>
          <w:szCs w:val="24"/>
        </w:rPr>
        <w:t xml:space="preserve">, c/c </w:t>
      </w:r>
      <w:hyperlink r:id="rId186" w:anchor="art7§3" w:history="1">
        <w:r w:rsidRPr="00BF7D4A">
          <w:rPr>
            <w:rStyle w:val="Hyperlink"/>
            <w:rFonts w:ascii="Times New Roman" w:hAnsi="Times New Roman" w:cs="Times New Roman"/>
            <w:sz w:val="24"/>
            <w:szCs w:val="24"/>
          </w:rPr>
          <w:t>art. 7º, §3º, inciso V, do Decreto n. 7.724, de 2012</w:t>
        </w:r>
      </w:hyperlink>
      <w:r w:rsidRPr="00BF7D4A">
        <w:rPr>
          <w:rFonts w:ascii="Times New Roman" w:hAnsi="Times New Roman" w:cs="Times New Roman"/>
          <w:sz w:val="24"/>
          <w:szCs w:val="24"/>
        </w:rPr>
        <w:t>.</w:t>
      </w:r>
    </w:p>
    <w:p w14:paraId="0CAFCE8E" w14:textId="75972C80" w:rsidR="00CE2D90" w:rsidRPr="00BF7D4A" w:rsidRDefault="00CE2D90" w:rsidP="00874243">
      <w:pPr>
        <w:pStyle w:val="Nivel01"/>
        <w:numPr>
          <w:ilvl w:val="0"/>
          <w:numId w:val="22"/>
        </w:numPr>
        <w:rPr>
          <w:color w:val="FFFFFF"/>
        </w:rPr>
      </w:pPr>
      <w:r w:rsidRPr="00BF7D4A">
        <w:t xml:space="preserve">CLÁUSULA DÉCIMA </w:t>
      </w:r>
      <w:r w:rsidR="00C91E3A" w:rsidRPr="00BF7D4A">
        <w:t>OITAVA</w:t>
      </w:r>
      <w:r w:rsidRPr="00BF7D4A">
        <w:t>– FORO (</w:t>
      </w:r>
      <w:hyperlink r:id="rId187" w:anchor="art92§1" w:history="1">
        <w:r w:rsidRPr="00BF7D4A">
          <w:rPr>
            <w:rStyle w:val="Hyperlink"/>
            <w:szCs w:val="24"/>
          </w:rPr>
          <w:t>art. 92, §1º</w:t>
        </w:r>
      </w:hyperlink>
      <w:r w:rsidRPr="00BF7D4A">
        <w:t>)</w:t>
      </w:r>
    </w:p>
    <w:p w14:paraId="4F93E2D2" w14:textId="708257AF" w:rsidR="00CE2D90" w:rsidRPr="00BF7D4A" w:rsidRDefault="00CE2D90" w:rsidP="00874243">
      <w:pPr>
        <w:pStyle w:val="Nivel2"/>
        <w:numPr>
          <w:ilvl w:val="1"/>
          <w:numId w:val="22"/>
        </w:numPr>
        <w:spacing w:before="0" w:afterLines="120" w:after="288" w:line="312" w:lineRule="auto"/>
        <w:contextualSpacing/>
        <w:rPr>
          <w:rFonts w:ascii="Times New Roman" w:hAnsi="Times New Roman" w:cs="Times New Roman"/>
          <w:sz w:val="24"/>
          <w:szCs w:val="24"/>
        </w:rPr>
      </w:pPr>
      <w:r w:rsidRPr="00BF7D4A">
        <w:rPr>
          <w:rFonts w:ascii="Times New Roman" w:hAnsi="Times New Roman" w:cs="Times New Roman"/>
          <w:sz w:val="24"/>
          <w:szCs w:val="24"/>
          <w:lang w:eastAsia="en-US"/>
        </w:rPr>
        <w:t xml:space="preserve">Fica eleito o Foro da </w:t>
      </w:r>
      <w:r w:rsidR="00C91E3A" w:rsidRPr="00BF7D4A">
        <w:rPr>
          <w:rFonts w:ascii="Times New Roman" w:hAnsi="Times New Roman" w:cs="Times New Roman"/>
          <w:sz w:val="24"/>
          <w:szCs w:val="24"/>
          <w:lang w:eastAsia="en-US"/>
        </w:rPr>
        <w:t>Comarca de Guaíra/SP</w:t>
      </w:r>
      <w:r w:rsidRPr="00BF7D4A">
        <w:rPr>
          <w:rFonts w:ascii="Times New Roman" w:hAnsi="Times New Roman" w:cs="Times New Roman"/>
          <w:sz w:val="24"/>
          <w:szCs w:val="24"/>
        </w:rPr>
        <w:t xml:space="preserve"> para dirimir os litígios que decorrerem da execução deste Termo de Contrato que não puderem ser compostos pela conciliação, conforme </w:t>
      </w:r>
      <w:hyperlink r:id="rId188" w:anchor="art92§1" w:history="1">
        <w:r w:rsidRPr="00BF7D4A">
          <w:rPr>
            <w:rStyle w:val="Hyperlink"/>
            <w:rFonts w:ascii="Times New Roman" w:hAnsi="Times New Roman" w:cs="Times New Roman"/>
            <w:sz w:val="24"/>
            <w:szCs w:val="24"/>
          </w:rPr>
          <w:t>art. 92, §1º, da Lei nº 14.133/21</w:t>
        </w:r>
      </w:hyperlink>
      <w:r w:rsidRPr="00BF7D4A">
        <w:rPr>
          <w:rFonts w:ascii="Times New Roman" w:hAnsi="Times New Roman" w:cs="Times New Roman"/>
          <w:sz w:val="24"/>
          <w:szCs w:val="24"/>
        </w:rPr>
        <w:t>.</w:t>
      </w:r>
    </w:p>
    <w:p w14:paraId="777165D5" w14:textId="77777777" w:rsidR="00CE2D90" w:rsidRPr="00BF7D4A" w:rsidRDefault="00CE2D90" w:rsidP="00CE2D90">
      <w:pPr>
        <w:pStyle w:val="Nivel2"/>
        <w:numPr>
          <w:ilvl w:val="0"/>
          <w:numId w:val="0"/>
        </w:numPr>
        <w:spacing w:before="0" w:afterLines="120" w:after="288" w:line="312" w:lineRule="auto"/>
        <w:ind w:firstLine="567"/>
        <w:contextualSpacing/>
        <w:rPr>
          <w:rFonts w:ascii="Times New Roman" w:hAnsi="Times New Roman" w:cs="Times New Roman"/>
          <w:i/>
          <w:iCs/>
          <w:color w:val="FF0000"/>
          <w:sz w:val="24"/>
          <w:szCs w:val="24"/>
        </w:rPr>
      </w:pPr>
    </w:p>
    <w:p w14:paraId="545C8A86" w14:textId="77777777" w:rsidR="00CE2D90" w:rsidRPr="00BF7D4A" w:rsidRDefault="00CE2D90" w:rsidP="00CE2D90">
      <w:pPr>
        <w:pStyle w:val="Nivel2"/>
        <w:numPr>
          <w:ilvl w:val="0"/>
          <w:numId w:val="0"/>
        </w:numPr>
        <w:spacing w:before="0" w:afterLines="120" w:after="288" w:line="312" w:lineRule="auto"/>
        <w:ind w:firstLine="567"/>
        <w:contextualSpacing/>
        <w:rPr>
          <w:rFonts w:ascii="Times New Roman" w:hAnsi="Times New Roman" w:cs="Times New Roman"/>
          <w:i/>
          <w:iCs/>
          <w:sz w:val="24"/>
          <w:szCs w:val="24"/>
        </w:rPr>
      </w:pPr>
      <w:r w:rsidRPr="00BF7D4A">
        <w:rPr>
          <w:rFonts w:ascii="Times New Roman" w:hAnsi="Times New Roman" w:cs="Times New Roman"/>
          <w:i/>
          <w:iCs/>
          <w:color w:val="FF0000"/>
          <w:sz w:val="24"/>
          <w:szCs w:val="24"/>
        </w:rPr>
        <w:t>Guaíra/SP, xx de xxxxx de 2024.</w:t>
      </w:r>
    </w:p>
    <w:p w14:paraId="7D3B111D"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bCs/>
        </w:rPr>
      </w:pPr>
    </w:p>
    <w:p w14:paraId="5E0C8EF4"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bCs/>
        </w:rPr>
      </w:pPr>
      <w:r w:rsidRPr="00BF7D4A">
        <w:rPr>
          <w:rFonts w:ascii="Times New Roman" w:hAnsi="Times New Roman" w:cs="Times New Roman"/>
          <w:bCs/>
        </w:rPr>
        <w:t>_________________________</w:t>
      </w:r>
    </w:p>
    <w:p w14:paraId="22D50594"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bCs/>
        </w:rPr>
      </w:pPr>
      <w:r w:rsidRPr="00BF7D4A">
        <w:rPr>
          <w:rFonts w:ascii="Times New Roman" w:hAnsi="Times New Roman" w:cs="Times New Roman"/>
          <w:bCs/>
        </w:rPr>
        <w:t>Representante legal do CONTRATANTE</w:t>
      </w:r>
    </w:p>
    <w:p w14:paraId="6143B78F"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rPr>
      </w:pPr>
    </w:p>
    <w:p w14:paraId="7DE5DD02"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rPr>
      </w:pPr>
    </w:p>
    <w:p w14:paraId="765CA3CA"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rPr>
      </w:pPr>
      <w:r w:rsidRPr="00BF7D4A">
        <w:rPr>
          <w:rFonts w:ascii="Times New Roman" w:hAnsi="Times New Roman" w:cs="Times New Roman"/>
        </w:rPr>
        <w:t>_________________________</w:t>
      </w:r>
    </w:p>
    <w:p w14:paraId="5B046535" w14:textId="77777777" w:rsidR="00CE2D90" w:rsidRPr="00BF7D4A" w:rsidRDefault="00CE2D90" w:rsidP="00CE2D90">
      <w:pPr>
        <w:spacing w:afterLines="120" w:after="288" w:line="312" w:lineRule="auto"/>
        <w:ind w:firstLine="567"/>
        <w:contextualSpacing/>
        <w:jc w:val="center"/>
        <w:rPr>
          <w:rFonts w:ascii="Times New Roman" w:hAnsi="Times New Roman" w:cs="Times New Roman"/>
        </w:rPr>
      </w:pPr>
      <w:r w:rsidRPr="00BF7D4A">
        <w:rPr>
          <w:rFonts w:ascii="Times New Roman" w:hAnsi="Times New Roman" w:cs="Times New Roman"/>
          <w:bCs/>
        </w:rPr>
        <w:t>Representante</w:t>
      </w:r>
      <w:r w:rsidRPr="00BF7D4A">
        <w:rPr>
          <w:rFonts w:ascii="Times New Roman" w:hAnsi="Times New Roman" w:cs="Times New Roman"/>
        </w:rPr>
        <w:t xml:space="preserve"> legal do CONTRATADO</w:t>
      </w:r>
    </w:p>
    <w:p w14:paraId="79F4C06E" w14:textId="4223D221" w:rsidR="00CE2D90" w:rsidRPr="00BF7D4A" w:rsidRDefault="00CE2D90">
      <w:pPr>
        <w:rPr>
          <w:rFonts w:ascii="Times New Roman" w:eastAsia="Calibri" w:hAnsi="Times New Roman" w:cs="Times New Roman"/>
          <w:b/>
          <w:color w:val="000000"/>
          <w:lang w:eastAsia="en-US"/>
        </w:rPr>
      </w:pPr>
      <w:r w:rsidRPr="00BF7D4A">
        <w:rPr>
          <w:rFonts w:ascii="Times New Roman" w:hAnsi="Times New Roman" w:cs="Times New Roman"/>
          <w:b/>
        </w:rPr>
        <w:br w:type="page"/>
      </w:r>
    </w:p>
    <w:p w14:paraId="34447313" w14:textId="44B297E7" w:rsidR="00CE2D90" w:rsidRPr="00BF7D4A" w:rsidRDefault="00CE2D90" w:rsidP="00CE2D90">
      <w:pPr>
        <w:pStyle w:val="Default"/>
        <w:tabs>
          <w:tab w:val="left" w:pos="851"/>
        </w:tabs>
        <w:spacing w:line="360" w:lineRule="auto"/>
        <w:jc w:val="center"/>
        <w:rPr>
          <w:rFonts w:ascii="Times New Roman" w:hAnsi="Times New Roman" w:cs="Times New Roman"/>
          <w:b/>
          <w:bCs/>
          <w:iCs/>
        </w:rPr>
      </w:pPr>
      <w:r w:rsidRPr="00BF7D4A">
        <w:rPr>
          <w:rFonts w:ascii="Times New Roman" w:hAnsi="Times New Roman" w:cs="Times New Roman"/>
          <w:b/>
          <w:bCs/>
          <w:iCs/>
        </w:rPr>
        <w:lastRenderedPageBreak/>
        <w:t xml:space="preserve">ANEXO IV - </w:t>
      </w:r>
      <w:r w:rsidRPr="00BF7D4A">
        <w:rPr>
          <w:rFonts w:ascii="Times New Roman" w:hAnsi="Times New Roman" w:cs="Times New Roman"/>
          <w:b/>
        </w:rPr>
        <w:t xml:space="preserve">MODELO DE </w:t>
      </w:r>
      <w:r w:rsidR="00FD6F59" w:rsidRPr="00BF7D4A">
        <w:rPr>
          <w:rFonts w:ascii="Times New Roman" w:hAnsi="Times New Roman" w:cs="Times New Roman"/>
          <w:b/>
        </w:rPr>
        <w:t>PROPOSTA DE PREÇOS</w:t>
      </w:r>
    </w:p>
    <w:p w14:paraId="40FF6BA8" w14:textId="77777777" w:rsidR="00CE2D90" w:rsidRPr="00BF7D4A" w:rsidRDefault="00CE2D90" w:rsidP="00CE2D90">
      <w:pPr>
        <w:pStyle w:val="Default"/>
        <w:jc w:val="center"/>
        <w:rPr>
          <w:rFonts w:ascii="Times New Roman" w:hAnsi="Times New Roman" w:cs="Times New Roman"/>
        </w:rPr>
      </w:pPr>
      <w:r w:rsidRPr="00BF7D4A">
        <w:rPr>
          <w:rFonts w:ascii="Times New Roman" w:hAnsi="Times New Roman" w:cs="Times New Roman"/>
        </w:rPr>
        <w:t xml:space="preserve"> </w:t>
      </w:r>
    </w:p>
    <w:p w14:paraId="21D1D803" w14:textId="77777777" w:rsidR="00CE2D90" w:rsidRPr="00BF7D4A" w:rsidRDefault="00CE2D90" w:rsidP="00CE2D90">
      <w:pPr>
        <w:pStyle w:val="Recuodecorpodetexto"/>
        <w:rPr>
          <w:rFonts w:ascii="Times New Roman" w:hAnsi="Times New Roman" w:cs="Times New Roman"/>
          <w:bCs/>
        </w:rPr>
      </w:pPr>
      <w:r w:rsidRPr="00BF7D4A">
        <w:rPr>
          <w:rFonts w:ascii="Times New Roman" w:hAnsi="Times New Roman" w:cs="Times New Roman"/>
          <w:bCs/>
        </w:rPr>
        <w:t>AO MUNICÍPIO DE GUAÍRA/SP</w:t>
      </w:r>
    </w:p>
    <w:p w14:paraId="0A58A59D" w14:textId="77777777" w:rsidR="00CE2D90" w:rsidRPr="00BF7D4A" w:rsidRDefault="00CE2D90" w:rsidP="00CE2D90">
      <w:pPr>
        <w:jc w:val="both"/>
        <w:rPr>
          <w:rFonts w:ascii="Times New Roman" w:hAnsi="Times New Roman" w:cs="Times New Roman"/>
        </w:rPr>
      </w:pPr>
      <w:r w:rsidRPr="00BF7D4A">
        <w:rPr>
          <w:rFonts w:ascii="Times New Roman" w:hAnsi="Times New Roman" w:cs="Times New Roman"/>
        </w:rPr>
        <w:t>A/C - Pregoeiro</w:t>
      </w:r>
    </w:p>
    <w:p w14:paraId="05D62632" w14:textId="77777777" w:rsidR="00CE2D90" w:rsidRPr="00BF7D4A" w:rsidRDefault="00CE2D90" w:rsidP="00CE2D90">
      <w:pPr>
        <w:jc w:val="both"/>
        <w:rPr>
          <w:rFonts w:ascii="Times New Roman" w:hAnsi="Times New Roman" w:cs="Times New Roman"/>
          <w:bCs/>
        </w:rPr>
      </w:pPr>
      <w:r w:rsidRPr="00BF7D4A">
        <w:rPr>
          <w:rFonts w:ascii="Times New Roman" w:hAnsi="Times New Roman" w:cs="Times New Roman"/>
        </w:rPr>
        <w:t>Av. Gabriel Garcia Leal nº 676 - Bairro: Maracá – Guaíra/SP</w:t>
      </w:r>
      <w:r w:rsidRPr="00BF7D4A">
        <w:rPr>
          <w:rFonts w:ascii="Times New Roman" w:hAnsi="Times New Roman" w:cs="Times New Roman"/>
          <w:bCs/>
        </w:rPr>
        <w:t>.</w:t>
      </w:r>
    </w:p>
    <w:p w14:paraId="0383FB73" w14:textId="77777777" w:rsidR="00CE2D90" w:rsidRPr="00BF7D4A" w:rsidRDefault="00CE2D90" w:rsidP="00CE2D90">
      <w:pPr>
        <w:jc w:val="both"/>
        <w:rPr>
          <w:rFonts w:ascii="Times New Roman" w:hAnsi="Times New Roman" w:cs="Times New Roman"/>
        </w:rPr>
      </w:pPr>
    </w:p>
    <w:p w14:paraId="79520F7D" w14:textId="39C660C9" w:rsidR="00CE2D90" w:rsidRPr="00BF7D4A" w:rsidRDefault="00CE2D90" w:rsidP="00CE2D90">
      <w:pPr>
        <w:jc w:val="both"/>
        <w:rPr>
          <w:rFonts w:ascii="Times New Roman" w:hAnsi="Times New Roman" w:cs="Times New Roman"/>
        </w:rPr>
      </w:pPr>
      <w:r w:rsidRPr="00BF7D4A">
        <w:rPr>
          <w:rFonts w:ascii="Times New Roman" w:hAnsi="Times New Roman" w:cs="Times New Roman"/>
          <w:b/>
        </w:rPr>
        <w:t>Assunto:</w:t>
      </w:r>
      <w:r w:rsidRPr="00BF7D4A">
        <w:rPr>
          <w:rFonts w:ascii="Times New Roman" w:hAnsi="Times New Roman" w:cs="Times New Roman"/>
        </w:rPr>
        <w:t xml:space="preserve"> PREGÃO ELETRÔNICO Nº </w:t>
      </w:r>
      <w:r w:rsidR="00BF7D4A" w:rsidRPr="00BF7D4A">
        <w:rPr>
          <w:rFonts w:ascii="Times New Roman" w:hAnsi="Times New Roman" w:cs="Times New Roman"/>
          <w:b/>
          <w:bCs/>
        </w:rPr>
        <w:t>40</w:t>
      </w:r>
      <w:r w:rsidRPr="00BF7D4A">
        <w:rPr>
          <w:rFonts w:ascii="Times New Roman" w:hAnsi="Times New Roman" w:cs="Times New Roman"/>
          <w:b/>
          <w:bCs/>
        </w:rPr>
        <w:t>/2024</w:t>
      </w:r>
    </w:p>
    <w:p w14:paraId="5C292EC3" w14:textId="144E202D" w:rsidR="00CE2D90" w:rsidRPr="00BF7D4A" w:rsidRDefault="00CE2D90" w:rsidP="00CE2D90">
      <w:pPr>
        <w:jc w:val="both"/>
        <w:rPr>
          <w:rFonts w:ascii="Times New Roman" w:hAnsi="Times New Roman" w:cs="Times New Roman"/>
          <w:b/>
          <w:bCs/>
          <w:color w:val="FF0000"/>
        </w:rPr>
      </w:pPr>
      <w:r w:rsidRPr="00BF7D4A">
        <w:rPr>
          <w:rFonts w:ascii="Times New Roman" w:hAnsi="Times New Roman" w:cs="Times New Roman"/>
          <w:b/>
        </w:rPr>
        <w:t>Objeto:</w:t>
      </w:r>
      <w:r w:rsidRPr="00BF7D4A">
        <w:rPr>
          <w:rFonts w:ascii="Times New Roman" w:hAnsi="Times New Roman" w:cs="Times New Roman"/>
        </w:rPr>
        <w:t xml:space="preserve"> </w:t>
      </w:r>
      <w:r w:rsidR="00874243" w:rsidRPr="00BF7D4A">
        <w:rPr>
          <w:rFonts w:ascii="Times New Roman" w:hAnsi="Times New Roman" w:cs="Times New Roman"/>
          <w:b/>
          <w:bCs/>
          <w:color w:val="000000"/>
        </w:rPr>
        <w:t xml:space="preserve">AQUISIÇÃO DE </w:t>
      </w:r>
      <w:r w:rsidR="00BF7D4A" w:rsidRPr="00BF7D4A">
        <w:rPr>
          <w:rFonts w:ascii="Times New Roman" w:hAnsi="Times New Roman" w:cs="Times New Roman"/>
          <w:b/>
          <w:bCs/>
          <w:color w:val="000000"/>
        </w:rPr>
        <w:t>INSUMOS VETERINÁRIOS</w:t>
      </w:r>
    </w:p>
    <w:p w14:paraId="32F3CE86" w14:textId="77777777" w:rsidR="00CE2D90" w:rsidRPr="00BF7D4A" w:rsidRDefault="00CE2D90" w:rsidP="00CE2D90">
      <w:pPr>
        <w:jc w:val="both"/>
        <w:rPr>
          <w:rFonts w:ascii="Times New Roman" w:hAnsi="Times New Roman" w:cs="Times New Roman"/>
          <w:b/>
          <w:bCs/>
          <w:color w:val="FF0000"/>
        </w:rPr>
      </w:pPr>
    </w:p>
    <w:p w14:paraId="4E46C2CB" w14:textId="77777777" w:rsidR="00CE2D90" w:rsidRPr="00BF7D4A" w:rsidRDefault="00CE2D90" w:rsidP="00CE2D90">
      <w:pPr>
        <w:jc w:val="both"/>
        <w:rPr>
          <w:rFonts w:ascii="Times New Roman" w:hAnsi="Times New Roman" w:cs="Times New Roman"/>
        </w:rPr>
      </w:pPr>
      <w:r w:rsidRPr="00BF7D4A">
        <w:rPr>
          <w:rFonts w:ascii="Times New Roman" w:hAnsi="Times New Roman" w:cs="Times New Roman"/>
        </w:rPr>
        <w:t>Apresentamos nossa proposta para fornecimento dos itens abaixo discriminados, conforme Termo de Referência (ANEXO 01), que integra o instrumento convocatório da licitação em epígrafe; e declara conhecer os termos do instrumento convocatório que rege a presente licitação.</w:t>
      </w:r>
    </w:p>
    <w:p w14:paraId="0BABD6F7" w14:textId="77777777" w:rsidR="00CE2D90" w:rsidRPr="00BF7D4A" w:rsidRDefault="00CE2D90" w:rsidP="00CE2D90">
      <w:pPr>
        <w:jc w:val="both"/>
        <w:rPr>
          <w:rFonts w:ascii="Times New Roman" w:hAnsi="Times New Roman" w:cs="Times New Roman"/>
        </w:rPr>
      </w:pPr>
    </w:p>
    <w:tbl>
      <w:tblPr>
        <w:tblW w:w="9322"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6"/>
        <w:gridCol w:w="3657"/>
        <w:gridCol w:w="1121"/>
        <w:gridCol w:w="863"/>
        <w:gridCol w:w="980"/>
        <w:gridCol w:w="1049"/>
        <w:gridCol w:w="1076"/>
      </w:tblGrid>
      <w:tr w:rsidR="009C53F4" w:rsidRPr="009C53F4" w14:paraId="6A511D0F" w14:textId="60E2FA73" w:rsidTr="00F74E72">
        <w:tc>
          <w:tcPr>
            <w:tcW w:w="576" w:type="dxa"/>
            <w:shd w:val="clear" w:color="auto" w:fill="auto"/>
          </w:tcPr>
          <w:p w14:paraId="1561F3C2" w14:textId="77777777"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Item</w:t>
            </w:r>
          </w:p>
        </w:tc>
        <w:tc>
          <w:tcPr>
            <w:tcW w:w="3657" w:type="dxa"/>
            <w:shd w:val="clear" w:color="auto" w:fill="auto"/>
          </w:tcPr>
          <w:p w14:paraId="69D124C7" w14:textId="77777777" w:rsidR="009C53F4" w:rsidRPr="009C53F4" w:rsidRDefault="009C53F4" w:rsidP="00AD0C6D">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Descrição</w:t>
            </w:r>
          </w:p>
        </w:tc>
        <w:tc>
          <w:tcPr>
            <w:tcW w:w="1121" w:type="dxa"/>
            <w:shd w:val="clear" w:color="auto" w:fill="auto"/>
          </w:tcPr>
          <w:p w14:paraId="177CD531" w14:textId="77777777"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Unidade de Medida</w:t>
            </w:r>
          </w:p>
        </w:tc>
        <w:tc>
          <w:tcPr>
            <w:tcW w:w="863" w:type="dxa"/>
          </w:tcPr>
          <w:p w14:paraId="796B5299" w14:textId="41EFD7F8"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Qtde Máxima</w:t>
            </w:r>
          </w:p>
        </w:tc>
        <w:tc>
          <w:tcPr>
            <w:tcW w:w="980" w:type="dxa"/>
            <w:shd w:val="clear" w:color="auto" w:fill="auto"/>
          </w:tcPr>
          <w:p w14:paraId="6F48BCD8" w14:textId="0A391492"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MARCA</w:t>
            </w:r>
          </w:p>
        </w:tc>
        <w:tc>
          <w:tcPr>
            <w:tcW w:w="1049" w:type="dxa"/>
            <w:shd w:val="clear" w:color="auto" w:fill="auto"/>
          </w:tcPr>
          <w:p w14:paraId="0A473F39" w14:textId="2F11751F"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Valor Unit. R$</w:t>
            </w:r>
          </w:p>
        </w:tc>
        <w:tc>
          <w:tcPr>
            <w:tcW w:w="1076" w:type="dxa"/>
          </w:tcPr>
          <w:p w14:paraId="7EAEF001" w14:textId="4B2FE6AB" w:rsidR="009C53F4" w:rsidRPr="009C53F4" w:rsidRDefault="009C53F4" w:rsidP="009C53F4">
            <w:pPr>
              <w:jc w:val="center"/>
              <w:rPr>
                <w:rFonts w:ascii="Times New Roman" w:eastAsia="Calibri" w:hAnsi="Times New Roman" w:cs="Times New Roman"/>
                <w:b/>
                <w:sz w:val="18"/>
                <w:szCs w:val="18"/>
              </w:rPr>
            </w:pPr>
            <w:r w:rsidRPr="009C53F4">
              <w:rPr>
                <w:rFonts w:ascii="Times New Roman" w:eastAsia="Calibri" w:hAnsi="Times New Roman" w:cs="Times New Roman"/>
                <w:b/>
                <w:sz w:val="18"/>
                <w:szCs w:val="18"/>
              </w:rPr>
              <w:t>Valor Total R$</w:t>
            </w:r>
          </w:p>
        </w:tc>
      </w:tr>
      <w:tr w:rsidR="009710B1" w:rsidRPr="009C53F4" w14:paraId="3D71EC1A" w14:textId="183A5B97" w:rsidTr="00F74E72">
        <w:trPr>
          <w:trHeight w:val="349"/>
        </w:trPr>
        <w:tc>
          <w:tcPr>
            <w:tcW w:w="576" w:type="dxa"/>
            <w:shd w:val="clear" w:color="auto" w:fill="auto"/>
          </w:tcPr>
          <w:p w14:paraId="44D4C0D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0F78DC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Atropina 1%,</w:t>
            </w:r>
            <w:r w:rsidRPr="009C53F4">
              <w:rPr>
                <w:rFonts w:ascii="Times New Roman" w:eastAsia="Calibri" w:hAnsi="Times New Roman" w:cs="Times New Roman"/>
                <w:bCs/>
                <w:sz w:val="18"/>
                <w:szCs w:val="18"/>
              </w:rPr>
              <w:t xml:space="preserve"> inj., frasco-ampola 10 ml</w:t>
            </w:r>
          </w:p>
        </w:tc>
        <w:tc>
          <w:tcPr>
            <w:tcW w:w="1121" w:type="dxa"/>
            <w:shd w:val="clear" w:color="auto" w:fill="auto"/>
          </w:tcPr>
          <w:p w14:paraId="24075E5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0C082233" w14:textId="293D23A8"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15</w:t>
            </w:r>
          </w:p>
        </w:tc>
        <w:tc>
          <w:tcPr>
            <w:tcW w:w="980" w:type="dxa"/>
            <w:shd w:val="clear" w:color="auto" w:fill="auto"/>
          </w:tcPr>
          <w:p w14:paraId="4DCFD1A9" w14:textId="70835E1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9F7407E" w14:textId="6F058639" w:rsidR="009710B1" w:rsidRPr="009C53F4" w:rsidRDefault="009710B1" w:rsidP="009710B1">
            <w:pPr>
              <w:jc w:val="center"/>
              <w:rPr>
                <w:rFonts w:ascii="Times New Roman" w:eastAsia="Calibri" w:hAnsi="Times New Roman" w:cs="Times New Roman"/>
                <w:bCs/>
                <w:sz w:val="18"/>
                <w:szCs w:val="18"/>
              </w:rPr>
            </w:pPr>
          </w:p>
        </w:tc>
        <w:tc>
          <w:tcPr>
            <w:tcW w:w="1076" w:type="dxa"/>
          </w:tcPr>
          <w:p w14:paraId="11D861D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87DAA04" w14:textId="352E0823" w:rsidTr="00F74E72">
        <w:tc>
          <w:tcPr>
            <w:tcW w:w="576" w:type="dxa"/>
            <w:shd w:val="clear" w:color="auto" w:fill="auto"/>
          </w:tcPr>
          <w:p w14:paraId="567B827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B4964C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Cetrato de Maropitant 10 mg/ml</w:t>
            </w:r>
            <w:r w:rsidRPr="009C53F4">
              <w:rPr>
                <w:rFonts w:ascii="Times New Roman" w:eastAsia="Calibri" w:hAnsi="Times New Roman" w:cs="Times New Roman"/>
                <w:bCs/>
                <w:sz w:val="18"/>
                <w:szCs w:val="18"/>
              </w:rPr>
              <w:t>, inj., frasco-ampola 20 ml</w:t>
            </w:r>
          </w:p>
        </w:tc>
        <w:tc>
          <w:tcPr>
            <w:tcW w:w="1121" w:type="dxa"/>
            <w:shd w:val="clear" w:color="auto" w:fill="auto"/>
          </w:tcPr>
          <w:p w14:paraId="29ABF3B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4942736C" w14:textId="298DA05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14</w:t>
            </w:r>
          </w:p>
        </w:tc>
        <w:tc>
          <w:tcPr>
            <w:tcW w:w="980" w:type="dxa"/>
            <w:shd w:val="clear" w:color="auto" w:fill="auto"/>
          </w:tcPr>
          <w:p w14:paraId="4BAF17B8" w14:textId="7ABE067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2C27134" w14:textId="5B816563" w:rsidR="009710B1" w:rsidRPr="009C53F4" w:rsidRDefault="009710B1" w:rsidP="009710B1">
            <w:pPr>
              <w:jc w:val="center"/>
              <w:rPr>
                <w:rFonts w:ascii="Times New Roman" w:eastAsia="Calibri" w:hAnsi="Times New Roman" w:cs="Times New Roman"/>
                <w:bCs/>
                <w:sz w:val="18"/>
                <w:szCs w:val="18"/>
              </w:rPr>
            </w:pPr>
          </w:p>
        </w:tc>
        <w:tc>
          <w:tcPr>
            <w:tcW w:w="1076" w:type="dxa"/>
          </w:tcPr>
          <w:p w14:paraId="41FB05C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4AFDDED" w14:textId="561A5034" w:rsidTr="00F74E72">
        <w:tc>
          <w:tcPr>
            <w:tcW w:w="576" w:type="dxa"/>
            <w:shd w:val="clear" w:color="auto" w:fill="auto"/>
          </w:tcPr>
          <w:p w14:paraId="57F011E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FEC8CF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Cloridrato de cetamina 100 mg/ml</w:t>
            </w:r>
            <w:r w:rsidRPr="009C53F4">
              <w:rPr>
                <w:rFonts w:ascii="Times New Roman" w:eastAsia="Calibri" w:hAnsi="Times New Roman" w:cs="Times New Roman"/>
                <w:bCs/>
                <w:sz w:val="18"/>
                <w:szCs w:val="18"/>
              </w:rPr>
              <w:t>, inj., frasco 50 ml</w:t>
            </w:r>
          </w:p>
        </w:tc>
        <w:tc>
          <w:tcPr>
            <w:tcW w:w="1121" w:type="dxa"/>
            <w:shd w:val="clear" w:color="auto" w:fill="auto"/>
          </w:tcPr>
          <w:p w14:paraId="20E8875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2427E489" w14:textId="3704E36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r w:rsidRPr="009C53F4">
              <w:rPr>
                <w:rFonts w:ascii="Times New Roman" w:eastAsia="Calibri" w:hAnsi="Times New Roman" w:cs="Times New Roman"/>
                <w:bCs/>
                <w:sz w:val="18"/>
                <w:szCs w:val="18"/>
              </w:rPr>
              <w:t>0</w:t>
            </w:r>
          </w:p>
        </w:tc>
        <w:tc>
          <w:tcPr>
            <w:tcW w:w="980" w:type="dxa"/>
            <w:shd w:val="clear" w:color="auto" w:fill="auto"/>
          </w:tcPr>
          <w:p w14:paraId="2F33E7C4" w14:textId="670B5A0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349E3AA" w14:textId="4E62CDB8" w:rsidR="009710B1" w:rsidRPr="009C53F4" w:rsidRDefault="009710B1" w:rsidP="009710B1">
            <w:pPr>
              <w:jc w:val="center"/>
              <w:rPr>
                <w:rFonts w:ascii="Times New Roman" w:eastAsia="Calibri" w:hAnsi="Times New Roman" w:cs="Times New Roman"/>
                <w:bCs/>
                <w:sz w:val="18"/>
                <w:szCs w:val="18"/>
              </w:rPr>
            </w:pPr>
          </w:p>
        </w:tc>
        <w:tc>
          <w:tcPr>
            <w:tcW w:w="1076" w:type="dxa"/>
          </w:tcPr>
          <w:p w14:paraId="4A83C6B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D7F4B90" w14:textId="3C6B1C91" w:rsidTr="00F74E72">
        <w:tc>
          <w:tcPr>
            <w:tcW w:w="576" w:type="dxa"/>
            <w:shd w:val="clear" w:color="auto" w:fill="auto"/>
          </w:tcPr>
          <w:p w14:paraId="19E1BFF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48E2BBE"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Cloridrato de dexmedetomidina 0,5 mg/ml</w:t>
            </w:r>
            <w:r w:rsidRPr="009C53F4">
              <w:rPr>
                <w:rFonts w:ascii="Times New Roman" w:eastAsia="Calibri" w:hAnsi="Times New Roman" w:cs="Times New Roman"/>
                <w:bCs/>
                <w:sz w:val="18"/>
                <w:szCs w:val="18"/>
              </w:rPr>
              <w:t>, inj., frasco 10 ml</w:t>
            </w:r>
          </w:p>
        </w:tc>
        <w:tc>
          <w:tcPr>
            <w:tcW w:w="1121" w:type="dxa"/>
            <w:shd w:val="clear" w:color="auto" w:fill="auto"/>
          </w:tcPr>
          <w:p w14:paraId="5D30D6A9"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590F045B" w14:textId="429C2E4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32</w:t>
            </w:r>
          </w:p>
        </w:tc>
        <w:tc>
          <w:tcPr>
            <w:tcW w:w="980" w:type="dxa"/>
            <w:shd w:val="clear" w:color="auto" w:fill="auto"/>
          </w:tcPr>
          <w:p w14:paraId="0ADD7616" w14:textId="398A759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2A84C2D" w14:textId="6951562A" w:rsidR="009710B1" w:rsidRPr="009C53F4" w:rsidRDefault="009710B1" w:rsidP="009710B1">
            <w:pPr>
              <w:jc w:val="center"/>
              <w:rPr>
                <w:rFonts w:ascii="Times New Roman" w:eastAsia="Calibri" w:hAnsi="Times New Roman" w:cs="Times New Roman"/>
                <w:bCs/>
                <w:sz w:val="18"/>
                <w:szCs w:val="18"/>
              </w:rPr>
            </w:pPr>
          </w:p>
        </w:tc>
        <w:tc>
          <w:tcPr>
            <w:tcW w:w="1076" w:type="dxa"/>
          </w:tcPr>
          <w:p w14:paraId="7433C87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8665695" w14:textId="019E0BEC" w:rsidTr="00F74E72">
        <w:tc>
          <w:tcPr>
            <w:tcW w:w="576" w:type="dxa"/>
            <w:shd w:val="clear" w:color="auto" w:fill="auto"/>
          </w:tcPr>
          <w:p w14:paraId="4782BEC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DDD0498"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Cloridrato de ioimbina 1%, </w:t>
            </w:r>
            <w:r w:rsidRPr="009C53F4">
              <w:rPr>
                <w:rFonts w:ascii="Times New Roman" w:eastAsia="Calibri" w:hAnsi="Times New Roman" w:cs="Times New Roman"/>
                <w:bCs/>
                <w:sz w:val="18"/>
                <w:szCs w:val="18"/>
              </w:rPr>
              <w:t>inj., frasco-ampola 50 ml</w:t>
            </w:r>
          </w:p>
        </w:tc>
        <w:tc>
          <w:tcPr>
            <w:tcW w:w="1121" w:type="dxa"/>
            <w:shd w:val="clear" w:color="auto" w:fill="auto"/>
          </w:tcPr>
          <w:p w14:paraId="23063F8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64FC6ACC" w14:textId="41A1B91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15</w:t>
            </w:r>
          </w:p>
        </w:tc>
        <w:tc>
          <w:tcPr>
            <w:tcW w:w="980" w:type="dxa"/>
            <w:shd w:val="clear" w:color="auto" w:fill="auto"/>
          </w:tcPr>
          <w:p w14:paraId="12527067" w14:textId="0FCD3B8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0FA2B91" w14:textId="3544298D" w:rsidR="009710B1" w:rsidRPr="009C53F4" w:rsidRDefault="009710B1" w:rsidP="009710B1">
            <w:pPr>
              <w:jc w:val="center"/>
              <w:rPr>
                <w:rFonts w:ascii="Times New Roman" w:eastAsia="Calibri" w:hAnsi="Times New Roman" w:cs="Times New Roman"/>
                <w:bCs/>
                <w:sz w:val="18"/>
                <w:szCs w:val="18"/>
              </w:rPr>
            </w:pPr>
          </w:p>
        </w:tc>
        <w:tc>
          <w:tcPr>
            <w:tcW w:w="1076" w:type="dxa"/>
          </w:tcPr>
          <w:p w14:paraId="273C00E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B9050BF" w14:textId="43FC53AC" w:rsidTr="00F74E72">
        <w:tc>
          <w:tcPr>
            <w:tcW w:w="576" w:type="dxa"/>
            <w:shd w:val="clear" w:color="auto" w:fill="auto"/>
          </w:tcPr>
          <w:p w14:paraId="1914642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E53E83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Cloridrato de xilazina 20 mg/ml</w:t>
            </w:r>
            <w:r w:rsidRPr="009C53F4">
              <w:rPr>
                <w:rFonts w:ascii="Times New Roman" w:eastAsia="Calibri" w:hAnsi="Times New Roman" w:cs="Times New Roman"/>
                <w:bCs/>
                <w:sz w:val="18"/>
                <w:szCs w:val="18"/>
              </w:rPr>
              <w:t>, inj., frasco 10 ml</w:t>
            </w:r>
          </w:p>
        </w:tc>
        <w:tc>
          <w:tcPr>
            <w:tcW w:w="1121" w:type="dxa"/>
            <w:shd w:val="clear" w:color="auto" w:fill="auto"/>
          </w:tcPr>
          <w:p w14:paraId="340065F7"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28BA18E3" w14:textId="42A800C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50</w:t>
            </w:r>
          </w:p>
        </w:tc>
        <w:tc>
          <w:tcPr>
            <w:tcW w:w="980" w:type="dxa"/>
            <w:shd w:val="clear" w:color="auto" w:fill="auto"/>
          </w:tcPr>
          <w:p w14:paraId="5B19BDCA" w14:textId="4F70990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DF50366" w14:textId="398A447E" w:rsidR="009710B1" w:rsidRPr="009C53F4" w:rsidRDefault="009710B1" w:rsidP="009710B1">
            <w:pPr>
              <w:jc w:val="center"/>
              <w:rPr>
                <w:rFonts w:ascii="Times New Roman" w:eastAsia="Calibri" w:hAnsi="Times New Roman" w:cs="Times New Roman"/>
                <w:bCs/>
                <w:sz w:val="18"/>
                <w:szCs w:val="18"/>
              </w:rPr>
            </w:pPr>
          </w:p>
        </w:tc>
        <w:tc>
          <w:tcPr>
            <w:tcW w:w="1076" w:type="dxa"/>
          </w:tcPr>
          <w:p w14:paraId="4222CF1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38AA808" w14:textId="4C6F0F7A" w:rsidTr="00F74E72">
        <w:tc>
          <w:tcPr>
            <w:tcW w:w="576" w:type="dxa"/>
            <w:shd w:val="clear" w:color="auto" w:fill="auto"/>
          </w:tcPr>
          <w:p w14:paraId="1A76906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18F3B6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Cloridrato de zolazepam e Cloridrato de tiletamina</w:t>
            </w:r>
            <w:r w:rsidRPr="009C53F4">
              <w:rPr>
                <w:rFonts w:ascii="Times New Roman" w:eastAsia="Calibri" w:hAnsi="Times New Roman" w:cs="Times New Roman"/>
                <w:bCs/>
                <w:sz w:val="18"/>
                <w:szCs w:val="18"/>
              </w:rPr>
              <w:t xml:space="preserve"> (veículo q.s.p. 920 mg/5 ml), inj., frasco 5 ml</w:t>
            </w:r>
          </w:p>
        </w:tc>
        <w:tc>
          <w:tcPr>
            <w:tcW w:w="1121" w:type="dxa"/>
            <w:shd w:val="clear" w:color="auto" w:fill="auto"/>
          </w:tcPr>
          <w:p w14:paraId="7EE6B2C9"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340DB559" w14:textId="2943A1F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60</w:t>
            </w:r>
          </w:p>
        </w:tc>
        <w:tc>
          <w:tcPr>
            <w:tcW w:w="980" w:type="dxa"/>
            <w:shd w:val="clear" w:color="auto" w:fill="auto"/>
          </w:tcPr>
          <w:p w14:paraId="202DC0C1" w14:textId="2DAC9C1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27F2A67" w14:textId="2593155A" w:rsidR="009710B1" w:rsidRPr="009C53F4" w:rsidRDefault="009710B1" w:rsidP="009710B1">
            <w:pPr>
              <w:jc w:val="center"/>
              <w:rPr>
                <w:rFonts w:ascii="Times New Roman" w:eastAsia="Calibri" w:hAnsi="Times New Roman" w:cs="Times New Roman"/>
                <w:bCs/>
                <w:sz w:val="18"/>
                <w:szCs w:val="18"/>
              </w:rPr>
            </w:pPr>
          </w:p>
        </w:tc>
        <w:tc>
          <w:tcPr>
            <w:tcW w:w="1076" w:type="dxa"/>
          </w:tcPr>
          <w:p w14:paraId="5BB193A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E2E4F77" w14:textId="467A9A27" w:rsidTr="00F74E72">
        <w:tc>
          <w:tcPr>
            <w:tcW w:w="576" w:type="dxa"/>
            <w:shd w:val="clear" w:color="auto" w:fill="auto"/>
          </w:tcPr>
          <w:p w14:paraId="495D031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04B5395"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Dexametasona 2 mg/ml</w:t>
            </w:r>
            <w:r w:rsidRPr="009C53F4">
              <w:rPr>
                <w:rFonts w:ascii="Times New Roman" w:eastAsia="Calibri" w:hAnsi="Times New Roman" w:cs="Times New Roman"/>
                <w:bCs/>
                <w:sz w:val="18"/>
                <w:szCs w:val="18"/>
              </w:rPr>
              <w:t>, inj., frasco-ampola 50 ml</w:t>
            </w:r>
          </w:p>
        </w:tc>
        <w:tc>
          <w:tcPr>
            <w:tcW w:w="1121" w:type="dxa"/>
            <w:shd w:val="clear" w:color="auto" w:fill="auto"/>
          </w:tcPr>
          <w:p w14:paraId="34D23BA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5D7469AA" w14:textId="4FDB062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30</w:t>
            </w:r>
          </w:p>
        </w:tc>
        <w:tc>
          <w:tcPr>
            <w:tcW w:w="980" w:type="dxa"/>
            <w:shd w:val="clear" w:color="auto" w:fill="auto"/>
          </w:tcPr>
          <w:p w14:paraId="3BC48C8D" w14:textId="51EC9DF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ADF28D4" w14:textId="1C063061" w:rsidR="009710B1" w:rsidRPr="009C53F4" w:rsidRDefault="009710B1" w:rsidP="009710B1">
            <w:pPr>
              <w:jc w:val="center"/>
              <w:rPr>
                <w:rFonts w:ascii="Times New Roman" w:eastAsia="Calibri" w:hAnsi="Times New Roman" w:cs="Times New Roman"/>
                <w:bCs/>
                <w:sz w:val="18"/>
                <w:szCs w:val="18"/>
              </w:rPr>
            </w:pPr>
          </w:p>
        </w:tc>
        <w:tc>
          <w:tcPr>
            <w:tcW w:w="1076" w:type="dxa"/>
          </w:tcPr>
          <w:p w14:paraId="6878A94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59A39F2" w14:textId="7801E958" w:rsidTr="00F74E72">
        <w:tc>
          <w:tcPr>
            <w:tcW w:w="576" w:type="dxa"/>
            <w:shd w:val="clear" w:color="auto" w:fill="auto"/>
          </w:tcPr>
          <w:p w14:paraId="31AB6B3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83CCE70"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Enrofloxacino 2,5%</w:t>
            </w:r>
            <w:r w:rsidRPr="009C53F4">
              <w:rPr>
                <w:rFonts w:ascii="Times New Roman" w:eastAsia="Calibri" w:hAnsi="Times New Roman" w:cs="Times New Roman"/>
                <w:bCs/>
                <w:sz w:val="18"/>
                <w:szCs w:val="18"/>
              </w:rPr>
              <w:t>, inj., frasco-ampola 20 ml</w:t>
            </w:r>
          </w:p>
        </w:tc>
        <w:tc>
          <w:tcPr>
            <w:tcW w:w="1121" w:type="dxa"/>
            <w:shd w:val="clear" w:color="auto" w:fill="auto"/>
          </w:tcPr>
          <w:p w14:paraId="6FC84DAA"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55C843A7" w14:textId="20886E00"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30</w:t>
            </w:r>
          </w:p>
        </w:tc>
        <w:tc>
          <w:tcPr>
            <w:tcW w:w="980" w:type="dxa"/>
            <w:shd w:val="clear" w:color="auto" w:fill="auto"/>
          </w:tcPr>
          <w:p w14:paraId="459B408F" w14:textId="7D75838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50B8281" w14:textId="625A6D7A" w:rsidR="009710B1" w:rsidRPr="009C53F4" w:rsidRDefault="009710B1" w:rsidP="009710B1">
            <w:pPr>
              <w:jc w:val="center"/>
              <w:rPr>
                <w:rFonts w:ascii="Times New Roman" w:eastAsia="Calibri" w:hAnsi="Times New Roman" w:cs="Times New Roman"/>
                <w:bCs/>
                <w:sz w:val="18"/>
                <w:szCs w:val="18"/>
              </w:rPr>
            </w:pPr>
          </w:p>
        </w:tc>
        <w:tc>
          <w:tcPr>
            <w:tcW w:w="1076" w:type="dxa"/>
          </w:tcPr>
          <w:p w14:paraId="7C61C0C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CF25267" w14:textId="4D2DEDE8" w:rsidTr="00F74E72">
        <w:tc>
          <w:tcPr>
            <w:tcW w:w="576" w:type="dxa"/>
            <w:shd w:val="clear" w:color="auto" w:fill="auto"/>
          </w:tcPr>
          <w:p w14:paraId="38ADE3C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2078A95"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Enrofloxacino 10%,</w:t>
            </w:r>
            <w:r w:rsidRPr="009C53F4">
              <w:rPr>
                <w:rFonts w:ascii="Times New Roman" w:eastAsia="Calibri" w:hAnsi="Times New Roman" w:cs="Times New Roman"/>
                <w:bCs/>
                <w:sz w:val="18"/>
                <w:szCs w:val="18"/>
              </w:rPr>
              <w:t xml:space="preserve"> inj., frasco-ampola 20 ml</w:t>
            </w:r>
          </w:p>
        </w:tc>
        <w:tc>
          <w:tcPr>
            <w:tcW w:w="1121" w:type="dxa"/>
            <w:shd w:val="clear" w:color="auto" w:fill="auto"/>
          </w:tcPr>
          <w:p w14:paraId="765C2854"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48911F7E" w14:textId="2CF0A954"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05</w:t>
            </w:r>
          </w:p>
        </w:tc>
        <w:tc>
          <w:tcPr>
            <w:tcW w:w="980" w:type="dxa"/>
            <w:shd w:val="clear" w:color="auto" w:fill="auto"/>
          </w:tcPr>
          <w:p w14:paraId="0DE0B570" w14:textId="204451C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09D487B" w14:textId="658D470B" w:rsidR="009710B1" w:rsidRPr="009C53F4" w:rsidRDefault="009710B1" w:rsidP="009710B1">
            <w:pPr>
              <w:jc w:val="center"/>
              <w:rPr>
                <w:rFonts w:ascii="Times New Roman" w:eastAsia="Calibri" w:hAnsi="Times New Roman" w:cs="Times New Roman"/>
                <w:bCs/>
                <w:sz w:val="18"/>
                <w:szCs w:val="18"/>
              </w:rPr>
            </w:pPr>
          </w:p>
        </w:tc>
        <w:tc>
          <w:tcPr>
            <w:tcW w:w="1076" w:type="dxa"/>
          </w:tcPr>
          <w:p w14:paraId="760CC61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AE0D13A" w14:textId="6318D811" w:rsidTr="00F74E72">
        <w:tc>
          <w:tcPr>
            <w:tcW w:w="576" w:type="dxa"/>
            <w:shd w:val="clear" w:color="auto" w:fill="auto"/>
          </w:tcPr>
          <w:p w14:paraId="67500A5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4A9978B"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Fembendazol 10%,</w:t>
            </w:r>
            <w:r w:rsidRPr="009C53F4">
              <w:rPr>
                <w:rFonts w:ascii="Times New Roman" w:eastAsia="Calibri" w:hAnsi="Times New Roman" w:cs="Times New Roman"/>
                <w:bCs/>
                <w:sz w:val="18"/>
                <w:szCs w:val="18"/>
              </w:rPr>
              <w:t xml:space="preserve"> via oral, suspensão, frasco 20 ml</w:t>
            </w:r>
          </w:p>
        </w:tc>
        <w:tc>
          <w:tcPr>
            <w:tcW w:w="1121" w:type="dxa"/>
            <w:shd w:val="clear" w:color="auto" w:fill="auto"/>
          </w:tcPr>
          <w:p w14:paraId="792768E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6A4D1E30" w14:textId="4B2E156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50</w:t>
            </w:r>
          </w:p>
        </w:tc>
        <w:tc>
          <w:tcPr>
            <w:tcW w:w="980" w:type="dxa"/>
            <w:shd w:val="clear" w:color="auto" w:fill="auto"/>
          </w:tcPr>
          <w:p w14:paraId="4654C4D1" w14:textId="7801F08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FDA0AE6" w14:textId="1C4BDB42" w:rsidR="009710B1" w:rsidRPr="009C53F4" w:rsidRDefault="009710B1" w:rsidP="009710B1">
            <w:pPr>
              <w:jc w:val="center"/>
              <w:rPr>
                <w:rFonts w:ascii="Times New Roman" w:eastAsia="Calibri" w:hAnsi="Times New Roman" w:cs="Times New Roman"/>
                <w:bCs/>
                <w:sz w:val="18"/>
                <w:szCs w:val="18"/>
              </w:rPr>
            </w:pPr>
          </w:p>
        </w:tc>
        <w:tc>
          <w:tcPr>
            <w:tcW w:w="1076" w:type="dxa"/>
          </w:tcPr>
          <w:p w14:paraId="4B25F17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3118EEB" w14:textId="09AE6F81" w:rsidTr="00F74E72">
        <w:tc>
          <w:tcPr>
            <w:tcW w:w="576" w:type="dxa"/>
            <w:shd w:val="clear" w:color="auto" w:fill="auto"/>
          </w:tcPr>
          <w:p w14:paraId="5DC7765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8139A08"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Fosfato de clindamicina 150 mg/ml</w:t>
            </w:r>
            <w:r w:rsidRPr="009C53F4">
              <w:rPr>
                <w:rFonts w:ascii="Times New Roman" w:eastAsia="Calibri" w:hAnsi="Times New Roman" w:cs="Times New Roman"/>
                <w:bCs/>
                <w:sz w:val="18"/>
                <w:szCs w:val="18"/>
              </w:rPr>
              <w:t>, inj., ampola 04 ml</w:t>
            </w:r>
          </w:p>
        </w:tc>
        <w:tc>
          <w:tcPr>
            <w:tcW w:w="1121" w:type="dxa"/>
            <w:shd w:val="clear" w:color="auto" w:fill="auto"/>
          </w:tcPr>
          <w:p w14:paraId="3309081D"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35EA347B" w14:textId="60157B7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50</w:t>
            </w:r>
          </w:p>
        </w:tc>
        <w:tc>
          <w:tcPr>
            <w:tcW w:w="980" w:type="dxa"/>
            <w:shd w:val="clear" w:color="auto" w:fill="auto"/>
          </w:tcPr>
          <w:p w14:paraId="2FDA482C" w14:textId="7D75051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51A0A7F" w14:textId="69CD03E1" w:rsidR="009710B1" w:rsidRPr="009C53F4" w:rsidRDefault="009710B1" w:rsidP="009710B1">
            <w:pPr>
              <w:jc w:val="center"/>
              <w:rPr>
                <w:rFonts w:ascii="Times New Roman" w:eastAsia="Calibri" w:hAnsi="Times New Roman" w:cs="Times New Roman"/>
                <w:bCs/>
                <w:sz w:val="18"/>
                <w:szCs w:val="18"/>
              </w:rPr>
            </w:pPr>
          </w:p>
        </w:tc>
        <w:tc>
          <w:tcPr>
            <w:tcW w:w="1076" w:type="dxa"/>
          </w:tcPr>
          <w:p w14:paraId="03F85D9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A1D45A8" w14:textId="6A2B2665" w:rsidTr="00F74E72">
        <w:tc>
          <w:tcPr>
            <w:tcW w:w="576" w:type="dxa"/>
            <w:shd w:val="clear" w:color="auto" w:fill="auto"/>
          </w:tcPr>
          <w:p w14:paraId="23A48C9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AB32232"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Gentamicina 40 mg/ml</w:t>
            </w:r>
            <w:r w:rsidRPr="009C53F4">
              <w:rPr>
                <w:rFonts w:ascii="Times New Roman" w:eastAsia="Calibri" w:hAnsi="Times New Roman" w:cs="Times New Roman"/>
                <w:bCs/>
                <w:sz w:val="18"/>
                <w:szCs w:val="18"/>
              </w:rPr>
              <w:t>, inj., frasco-ampola 50 ml</w:t>
            </w:r>
          </w:p>
        </w:tc>
        <w:tc>
          <w:tcPr>
            <w:tcW w:w="1121" w:type="dxa"/>
            <w:shd w:val="clear" w:color="auto" w:fill="auto"/>
          </w:tcPr>
          <w:p w14:paraId="4533DD1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23A0006A" w14:textId="3139CA31"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35</w:t>
            </w:r>
          </w:p>
        </w:tc>
        <w:tc>
          <w:tcPr>
            <w:tcW w:w="980" w:type="dxa"/>
            <w:shd w:val="clear" w:color="auto" w:fill="auto"/>
          </w:tcPr>
          <w:p w14:paraId="59C2A388" w14:textId="0D5231D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EA925D6" w14:textId="12D298A0" w:rsidR="009710B1" w:rsidRPr="009C53F4" w:rsidRDefault="009710B1" w:rsidP="009710B1">
            <w:pPr>
              <w:jc w:val="center"/>
              <w:rPr>
                <w:rFonts w:ascii="Times New Roman" w:eastAsia="Calibri" w:hAnsi="Times New Roman" w:cs="Times New Roman"/>
                <w:bCs/>
                <w:sz w:val="18"/>
                <w:szCs w:val="18"/>
              </w:rPr>
            </w:pPr>
          </w:p>
        </w:tc>
        <w:tc>
          <w:tcPr>
            <w:tcW w:w="1076" w:type="dxa"/>
          </w:tcPr>
          <w:p w14:paraId="146CE7E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FAE5833" w14:textId="31096262" w:rsidTr="00F74E72">
        <w:tc>
          <w:tcPr>
            <w:tcW w:w="576" w:type="dxa"/>
            <w:shd w:val="clear" w:color="auto" w:fill="auto"/>
          </w:tcPr>
          <w:p w14:paraId="4005F96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03CAC52"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hAnsi="Times New Roman" w:cs="Times New Roman"/>
                <w:b/>
                <w:bCs/>
                <w:sz w:val="18"/>
                <w:szCs w:val="18"/>
              </w:rPr>
              <w:t>Iodeto de mebezonio 50 mg/ml, Embutramida 200 mg/ml, Cloridrato de tetracaína 5 mg/ml</w:t>
            </w:r>
            <w:r w:rsidRPr="009C53F4">
              <w:rPr>
                <w:rFonts w:ascii="Times New Roman" w:hAnsi="Times New Roman" w:cs="Times New Roman"/>
                <w:sz w:val="18"/>
                <w:szCs w:val="18"/>
              </w:rPr>
              <w:t>, inj., frasco-ampola 50 ml</w:t>
            </w:r>
          </w:p>
        </w:tc>
        <w:tc>
          <w:tcPr>
            <w:tcW w:w="1121" w:type="dxa"/>
            <w:shd w:val="clear" w:color="auto" w:fill="auto"/>
          </w:tcPr>
          <w:p w14:paraId="72AB947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4D805D21" w14:textId="73FD128F"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22</w:t>
            </w:r>
          </w:p>
        </w:tc>
        <w:tc>
          <w:tcPr>
            <w:tcW w:w="980" w:type="dxa"/>
            <w:shd w:val="clear" w:color="auto" w:fill="auto"/>
          </w:tcPr>
          <w:p w14:paraId="22921DA7" w14:textId="254E7B7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AF4780D" w14:textId="134B8FE5" w:rsidR="009710B1" w:rsidRPr="009C53F4" w:rsidRDefault="009710B1" w:rsidP="009710B1">
            <w:pPr>
              <w:jc w:val="center"/>
              <w:rPr>
                <w:rFonts w:ascii="Times New Roman" w:eastAsia="Calibri" w:hAnsi="Times New Roman" w:cs="Times New Roman"/>
                <w:bCs/>
                <w:sz w:val="18"/>
                <w:szCs w:val="18"/>
              </w:rPr>
            </w:pPr>
          </w:p>
        </w:tc>
        <w:tc>
          <w:tcPr>
            <w:tcW w:w="1076" w:type="dxa"/>
          </w:tcPr>
          <w:p w14:paraId="50101EC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00AB01B" w14:textId="157A3FBE" w:rsidTr="00F74E72">
        <w:tc>
          <w:tcPr>
            <w:tcW w:w="576" w:type="dxa"/>
            <w:shd w:val="clear" w:color="auto" w:fill="auto"/>
          </w:tcPr>
          <w:p w14:paraId="6E7A6F5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A0D91F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Meloxicam 0,2%</w:t>
            </w:r>
            <w:r w:rsidRPr="009C53F4">
              <w:rPr>
                <w:rFonts w:ascii="Times New Roman" w:eastAsia="Calibri" w:hAnsi="Times New Roman" w:cs="Times New Roman"/>
                <w:bCs/>
                <w:sz w:val="18"/>
                <w:szCs w:val="18"/>
              </w:rPr>
              <w:t>, inj., frasco-ampola 20 ml</w:t>
            </w:r>
          </w:p>
        </w:tc>
        <w:tc>
          <w:tcPr>
            <w:tcW w:w="1121" w:type="dxa"/>
            <w:shd w:val="clear" w:color="auto" w:fill="auto"/>
          </w:tcPr>
          <w:p w14:paraId="25A600F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1711D0DD" w14:textId="310E0E2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33</w:t>
            </w:r>
          </w:p>
        </w:tc>
        <w:tc>
          <w:tcPr>
            <w:tcW w:w="980" w:type="dxa"/>
            <w:shd w:val="clear" w:color="auto" w:fill="auto"/>
          </w:tcPr>
          <w:p w14:paraId="739FAEC0" w14:textId="4EE26754"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B2F48DA" w14:textId="18095228" w:rsidR="009710B1" w:rsidRPr="009C53F4" w:rsidRDefault="009710B1" w:rsidP="009710B1">
            <w:pPr>
              <w:jc w:val="center"/>
              <w:rPr>
                <w:rFonts w:ascii="Times New Roman" w:eastAsia="Calibri" w:hAnsi="Times New Roman" w:cs="Times New Roman"/>
                <w:bCs/>
                <w:sz w:val="18"/>
                <w:szCs w:val="18"/>
              </w:rPr>
            </w:pPr>
          </w:p>
        </w:tc>
        <w:tc>
          <w:tcPr>
            <w:tcW w:w="1076" w:type="dxa"/>
          </w:tcPr>
          <w:p w14:paraId="0DEC286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363D429" w14:textId="37D5C83D" w:rsidTr="00F74E72">
        <w:tc>
          <w:tcPr>
            <w:tcW w:w="576" w:type="dxa"/>
            <w:shd w:val="clear" w:color="auto" w:fill="auto"/>
          </w:tcPr>
          <w:p w14:paraId="4512DEA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FF40374"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Oxitetraciclina 200 mg/ml</w:t>
            </w:r>
            <w:r w:rsidRPr="009C53F4">
              <w:rPr>
                <w:rFonts w:ascii="Times New Roman" w:eastAsia="Calibri" w:hAnsi="Times New Roman" w:cs="Times New Roman"/>
                <w:bCs/>
                <w:sz w:val="18"/>
                <w:szCs w:val="18"/>
              </w:rPr>
              <w:t>, inj., frasco-ampola 50 ml</w:t>
            </w:r>
          </w:p>
        </w:tc>
        <w:tc>
          <w:tcPr>
            <w:tcW w:w="1121" w:type="dxa"/>
            <w:shd w:val="clear" w:color="auto" w:fill="auto"/>
          </w:tcPr>
          <w:p w14:paraId="4F357D17"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3A5E9327" w14:textId="673F34D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25</w:t>
            </w:r>
          </w:p>
        </w:tc>
        <w:tc>
          <w:tcPr>
            <w:tcW w:w="980" w:type="dxa"/>
            <w:shd w:val="clear" w:color="auto" w:fill="auto"/>
          </w:tcPr>
          <w:p w14:paraId="4BD2595F" w14:textId="5EA2F414"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4852832" w14:textId="255033B6" w:rsidR="009710B1" w:rsidRPr="009C53F4" w:rsidRDefault="009710B1" w:rsidP="009710B1">
            <w:pPr>
              <w:jc w:val="center"/>
              <w:rPr>
                <w:rFonts w:ascii="Times New Roman" w:eastAsia="Calibri" w:hAnsi="Times New Roman" w:cs="Times New Roman"/>
                <w:bCs/>
                <w:sz w:val="18"/>
                <w:szCs w:val="18"/>
              </w:rPr>
            </w:pPr>
          </w:p>
        </w:tc>
        <w:tc>
          <w:tcPr>
            <w:tcW w:w="1076" w:type="dxa"/>
          </w:tcPr>
          <w:p w14:paraId="1F6F8C1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ADEA8FF" w14:textId="155D8C6C" w:rsidTr="00F74E72">
        <w:tc>
          <w:tcPr>
            <w:tcW w:w="576" w:type="dxa"/>
            <w:shd w:val="clear" w:color="auto" w:fill="auto"/>
          </w:tcPr>
          <w:p w14:paraId="57CF2C7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1E9CFEF"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Propofol 10 mg/ml</w:t>
            </w:r>
            <w:r w:rsidRPr="009C53F4">
              <w:rPr>
                <w:rFonts w:ascii="Times New Roman" w:eastAsia="Calibri" w:hAnsi="Times New Roman" w:cs="Times New Roman"/>
                <w:bCs/>
                <w:sz w:val="18"/>
                <w:szCs w:val="18"/>
              </w:rPr>
              <w:t>, inj., ampola 20 ml</w:t>
            </w:r>
          </w:p>
        </w:tc>
        <w:tc>
          <w:tcPr>
            <w:tcW w:w="1121" w:type="dxa"/>
            <w:shd w:val="clear" w:color="auto" w:fill="auto"/>
          </w:tcPr>
          <w:p w14:paraId="41DAE39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09124A2A" w14:textId="57C82FA8"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w:t>
            </w:r>
            <w:r>
              <w:rPr>
                <w:rFonts w:ascii="Times New Roman" w:eastAsia="Calibri" w:hAnsi="Times New Roman" w:cs="Times New Roman"/>
                <w:bCs/>
                <w:sz w:val="18"/>
                <w:szCs w:val="18"/>
              </w:rPr>
              <w:t>6</w:t>
            </w:r>
            <w:r w:rsidRPr="009C53F4">
              <w:rPr>
                <w:rFonts w:ascii="Times New Roman" w:eastAsia="Calibri" w:hAnsi="Times New Roman" w:cs="Times New Roman"/>
                <w:bCs/>
                <w:sz w:val="18"/>
                <w:szCs w:val="18"/>
              </w:rPr>
              <w:t>0</w:t>
            </w:r>
          </w:p>
        </w:tc>
        <w:tc>
          <w:tcPr>
            <w:tcW w:w="980" w:type="dxa"/>
            <w:shd w:val="clear" w:color="auto" w:fill="auto"/>
          </w:tcPr>
          <w:p w14:paraId="5BE3C6B6" w14:textId="2C7A990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91522A2" w14:textId="7A65A909" w:rsidR="009710B1" w:rsidRPr="009C53F4" w:rsidRDefault="009710B1" w:rsidP="009710B1">
            <w:pPr>
              <w:jc w:val="center"/>
              <w:rPr>
                <w:rFonts w:ascii="Times New Roman" w:eastAsia="Calibri" w:hAnsi="Times New Roman" w:cs="Times New Roman"/>
                <w:bCs/>
                <w:sz w:val="18"/>
                <w:szCs w:val="18"/>
              </w:rPr>
            </w:pPr>
          </w:p>
        </w:tc>
        <w:tc>
          <w:tcPr>
            <w:tcW w:w="1076" w:type="dxa"/>
          </w:tcPr>
          <w:p w14:paraId="40E0C4B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B9D1B9D" w14:textId="09E71372" w:rsidTr="00F74E72">
        <w:tc>
          <w:tcPr>
            <w:tcW w:w="576" w:type="dxa"/>
            <w:shd w:val="clear" w:color="auto" w:fill="auto"/>
          </w:tcPr>
          <w:p w14:paraId="0B061A2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4250F2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Sulfametoxazol (200 mg/ml) + Trimetropim (40 mg/ml)</w:t>
            </w:r>
            <w:r w:rsidRPr="009C53F4">
              <w:rPr>
                <w:rFonts w:ascii="Times New Roman" w:eastAsia="Calibri" w:hAnsi="Times New Roman" w:cs="Times New Roman"/>
                <w:bCs/>
                <w:sz w:val="18"/>
                <w:szCs w:val="18"/>
              </w:rPr>
              <w:t xml:space="preserve">, inj., frasco 50 ml </w:t>
            </w:r>
          </w:p>
        </w:tc>
        <w:tc>
          <w:tcPr>
            <w:tcW w:w="1121" w:type="dxa"/>
            <w:shd w:val="clear" w:color="auto" w:fill="auto"/>
          </w:tcPr>
          <w:p w14:paraId="1CC2F04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182624F4" w14:textId="41147E8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25</w:t>
            </w:r>
          </w:p>
        </w:tc>
        <w:tc>
          <w:tcPr>
            <w:tcW w:w="980" w:type="dxa"/>
            <w:shd w:val="clear" w:color="auto" w:fill="auto"/>
          </w:tcPr>
          <w:p w14:paraId="6239E26A" w14:textId="764E763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67BEF6E" w14:textId="508669AB" w:rsidR="009710B1" w:rsidRPr="009C53F4" w:rsidRDefault="009710B1" w:rsidP="009710B1">
            <w:pPr>
              <w:jc w:val="center"/>
              <w:rPr>
                <w:rFonts w:ascii="Times New Roman" w:eastAsia="Calibri" w:hAnsi="Times New Roman" w:cs="Times New Roman"/>
                <w:bCs/>
                <w:sz w:val="18"/>
                <w:szCs w:val="18"/>
              </w:rPr>
            </w:pPr>
          </w:p>
        </w:tc>
        <w:tc>
          <w:tcPr>
            <w:tcW w:w="1076" w:type="dxa"/>
          </w:tcPr>
          <w:p w14:paraId="00E1BF0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8B568EE" w14:textId="6F6A3560" w:rsidTr="00F74E72">
        <w:tc>
          <w:tcPr>
            <w:tcW w:w="576" w:type="dxa"/>
            <w:shd w:val="clear" w:color="auto" w:fill="auto"/>
          </w:tcPr>
          <w:p w14:paraId="653928E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CE32213"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Tartarato de butorfanol 1%</w:t>
            </w:r>
            <w:r w:rsidRPr="009C53F4">
              <w:rPr>
                <w:rFonts w:ascii="Times New Roman" w:eastAsia="Calibri" w:hAnsi="Times New Roman" w:cs="Times New Roman"/>
                <w:bCs/>
                <w:sz w:val="18"/>
                <w:szCs w:val="18"/>
              </w:rPr>
              <w:t>, inj., frasco 10 ml</w:t>
            </w:r>
          </w:p>
        </w:tc>
        <w:tc>
          <w:tcPr>
            <w:tcW w:w="1121" w:type="dxa"/>
            <w:shd w:val="clear" w:color="auto" w:fill="auto"/>
          </w:tcPr>
          <w:p w14:paraId="109F0BE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4B1E9453" w14:textId="3478E1D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49D94742" w14:textId="3B1AFF4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E24E6C2" w14:textId="7951BEFE" w:rsidR="009710B1" w:rsidRPr="009C53F4" w:rsidRDefault="009710B1" w:rsidP="009710B1">
            <w:pPr>
              <w:jc w:val="center"/>
              <w:rPr>
                <w:rFonts w:ascii="Times New Roman" w:eastAsia="Calibri" w:hAnsi="Times New Roman" w:cs="Times New Roman"/>
                <w:bCs/>
                <w:sz w:val="18"/>
                <w:szCs w:val="18"/>
              </w:rPr>
            </w:pPr>
          </w:p>
        </w:tc>
        <w:tc>
          <w:tcPr>
            <w:tcW w:w="1076" w:type="dxa"/>
          </w:tcPr>
          <w:p w14:paraId="588E88C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B23E8C8" w14:textId="6F231FA0" w:rsidTr="00F74E72">
        <w:tc>
          <w:tcPr>
            <w:tcW w:w="576" w:type="dxa"/>
            <w:shd w:val="clear" w:color="auto" w:fill="auto"/>
          </w:tcPr>
          <w:p w14:paraId="4287651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F3E6CD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Vacina múltipla (V8 ou V10) contra Cinomose canina (CD), Adenovírus Tipo 2 (CAV-2), Parainfluenza canina (CPI), Parvovirose canina (CPV), vírus modificado e vírus morto, Coronavirose canina (CCV) e Leptospirose canina</w:t>
            </w:r>
            <w:r w:rsidRPr="009C53F4">
              <w:rPr>
                <w:rFonts w:ascii="Times New Roman" w:eastAsia="Calibri" w:hAnsi="Times New Roman" w:cs="Times New Roman"/>
                <w:b/>
                <w:i/>
                <w:iCs/>
                <w:sz w:val="18"/>
                <w:szCs w:val="18"/>
              </w:rPr>
              <w:t xml:space="preserve"> (Leptospira canicola, Leptospira icterohaemorrhagiae), </w:t>
            </w:r>
            <w:r w:rsidRPr="009C53F4">
              <w:rPr>
                <w:rFonts w:ascii="Times New Roman" w:eastAsia="Calibri" w:hAnsi="Times New Roman" w:cs="Times New Roman"/>
                <w:bCs/>
                <w:sz w:val="18"/>
                <w:szCs w:val="18"/>
              </w:rPr>
              <w:t>inj., 1 dose equivale a: 1 frasco com fração liofilizada de 1 ml é constituída dos vírus vivos + 1 frasco com preparação liquida de 1 ml da vacina de Coronavírus canino (CCV) inativado contendo um adjuvante e é usado para reidratar o componente liofilizado. PRODUTO IMPORTADO</w:t>
            </w:r>
          </w:p>
        </w:tc>
        <w:tc>
          <w:tcPr>
            <w:tcW w:w="1121" w:type="dxa"/>
            <w:shd w:val="clear" w:color="auto" w:fill="auto"/>
          </w:tcPr>
          <w:p w14:paraId="78E2382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DOSE</w:t>
            </w:r>
          </w:p>
        </w:tc>
        <w:tc>
          <w:tcPr>
            <w:tcW w:w="863" w:type="dxa"/>
          </w:tcPr>
          <w:p w14:paraId="2C22F61B" w14:textId="6B74C9B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w:t>
            </w:r>
            <w:r>
              <w:rPr>
                <w:rFonts w:ascii="Times New Roman" w:eastAsia="Calibri" w:hAnsi="Times New Roman" w:cs="Times New Roman"/>
                <w:bCs/>
                <w:sz w:val="18"/>
                <w:szCs w:val="18"/>
              </w:rPr>
              <w:t>2</w:t>
            </w:r>
            <w:r w:rsidRPr="009C53F4">
              <w:rPr>
                <w:rFonts w:ascii="Times New Roman" w:eastAsia="Calibri" w:hAnsi="Times New Roman" w:cs="Times New Roman"/>
                <w:bCs/>
                <w:sz w:val="18"/>
                <w:szCs w:val="18"/>
              </w:rPr>
              <w:t>00</w:t>
            </w:r>
          </w:p>
        </w:tc>
        <w:tc>
          <w:tcPr>
            <w:tcW w:w="980" w:type="dxa"/>
            <w:shd w:val="clear" w:color="auto" w:fill="auto"/>
          </w:tcPr>
          <w:p w14:paraId="19909439" w14:textId="15C0A0E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6378631" w14:textId="6EFE66CA" w:rsidR="009710B1" w:rsidRPr="009C53F4" w:rsidRDefault="009710B1" w:rsidP="009710B1">
            <w:pPr>
              <w:jc w:val="center"/>
              <w:rPr>
                <w:rFonts w:ascii="Times New Roman" w:eastAsia="Calibri" w:hAnsi="Times New Roman" w:cs="Times New Roman"/>
                <w:bCs/>
                <w:sz w:val="18"/>
                <w:szCs w:val="18"/>
              </w:rPr>
            </w:pPr>
          </w:p>
        </w:tc>
        <w:tc>
          <w:tcPr>
            <w:tcW w:w="1076" w:type="dxa"/>
          </w:tcPr>
          <w:p w14:paraId="3181205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621575B" w14:textId="41C2233D" w:rsidTr="00F74E72">
        <w:tc>
          <w:tcPr>
            <w:tcW w:w="576" w:type="dxa"/>
            <w:shd w:val="clear" w:color="auto" w:fill="auto"/>
          </w:tcPr>
          <w:p w14:paraId="4D998EB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bookmarkStart w:id="69" w:name="_Hlk154664718"/>
          </w:p>
        </w:tc>
        <w:tc>
          <w:tcPr>
            <w:tcW w:w="3657" w:type="dxa"/>
            <w:shd w:val="clear" w:color="auto" w:fill="auto"/>
          </w:tcPr>
          <w:p w14:paraId="1703E489"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Colírio, Sulfato de condroitina 200 mg/ml + Ciprofloxacina 3 mg/ml</w:t>
            </w:r>
            <w:r w:rsidRPr="009C53F4">
              <w:rPr>
                <w:rFonts w:ascii="Times New Roman" w:eastAsia="Calibri" w:hAnsi="Times New Roman" w:cs="Times New Roman"/>
                <w:bCs/>
                <w:sz w:val="18"/>
                <w:szCs w:val="18"/>
              </w:rPr>
              <w:t>, oftalm., frasco 5 ml</w:t>
            </w:r>
          </w:p>
        </w:tc>
        <w:tc>
          <w:tcPr>
            <w:tcW w:w="1121" w:type="dxa"/>
            <w:shd w:val="clear" w:color="auto" w:fill="auto"/>
          </w:tcPr>
          <w:p w14:paraId="0B63132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70BD26FA" w14:textId="779F073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04</w:t>
            </w:r>
          </w:p>
        </w:tc>
        <w:tc>
          <w:tcPr>
            <w:tcW w:w="980" w:type="dxa"/>
            <w:shd w:val="clear" w:color="auto" w:fill="auto"/>
          </w:tcPr>
          <w:p w14:paraId="6A2B8AA7" w14:textId="19E9DB1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F64B931" w14:textId="756DA719" w:rsidR="009710B1" w:rsidRPr="009C53F4" w:rsidRDefault="009710B1" w:rsidP="009710B1">
            <w:pPr>
              <w:jc w:val="center"/>
              <w:rPr>
                <w:rFonts w:ascii="Times New Roman" w:eastAsia="Calibri" w:hAnsi="Times New Roman" w:cs="Times New Roman"/>
                <w:bCs/>
                <w:sz w:val="18"/>
                <w:szCs w:val="18"/>
              </w:rPr>
            </w:pPr>
          </w:p>
        </w:tc>
        <w:tc>
          <w:tcPr>
            <w:tcW w:w="1076" w:type="dxa"/>
          </w:tcPr>
          <w:p w14:paraId="4FCEA424" w14:textId="77777777" w:rsidR="009710B1" w:rsidRPr="009C53F4" w:rsidRDefault="009710B1" w:rsidP="009710B1">
            <w:pPr>
              <w:jc w:val="center"/>
              <w:rPr>
                <w:rFonts w:ascii="Times New Roman" w:eastAsia="Calibri" w:hAnsi="Times New Roman" w:cs="Times New Roman"/>
                <w:bCs/>
                <w:sz w:val="18"/>
                <w:szCs w:val="18"/>
              </w:rPr>
            </w:pPr>
          </w:p>
        </w:tc>
      </w:tr>
      <w:bookmarkEnd w:id="69"/>
      <w:tr w:rsidR="009710B1" w:rsidRPr="009C53F4" w14:paraId="7C64D38F" w14:textId="457BCFC5" w:rsidTr="00F74E72">
        <w:tc>
          <w:tcPr>
            <w:tcW w:w="576" w:type="dxa"/>
            <w:shd w:val="clear" w:color="auto" w:fill="auto"/>
          </w:tcPr>
          <w:p w14:paraId="335FEEA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252440C"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Amoxicilina (240 mg) + Clavulanato de potássio (60 mg)</w:t>
            </w:r>
            <w:r w:rsidRPr="009C53F4">
              <w:rPr>
                <w:rFonts w:ascii="Times New Roman" w:eastAsia="Calibri" w:hAnsi="Times New Roman" w:cs="Times New Roman"/>
                <w:bCs/>
                <w:sz w:val="18"/>
                <w:szCs w:val="18"/>
              </w:rPr>
              <w:t>, via oral, comp.</w:t>
            </w:r>
          </w:p>
        </w:tc>
        <w:tc>
          <w:tcPr>
            <w:tcW w:w="1121" w:type="dxa"/>
            <w:shd w:val="clear" w:color="auto" w:fill="auto"/>
          </w:tcPr>
          <w:p w14:paraId="2909449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7D198EDF" w14:textId="30692F8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w:t>
            </w:r>
            <w:r>
              <w:rPr>
                <w:rFonts w:ascii="Times New Roman" w:eastAsia="Calibri" w:hAnsi="Times New Roman" w:cs="Times New Roman"/>
                <w:bCs/>
                <w:sz w:val="18"/>
                <w:szCs w:val="18"/>
              </w:rPr>
              <w:t>2</w:t>
            </w:r>
            <w:r w:rsidRPr="009C53F4">
              <w:rPr>
                <w:rFonts w:ascii="Times New Roman" w:eastAsia="Calibri" w:hAnsi="Times New Roman" w:cs="Times New Roman"/>
                <w:bCs/>
                <w:sz w:val="18"/>
                <w:szCs w:val="18"/>
              </w:rPr>
              <w:t>0</w:t>
            </w:r>
          </w:p>
        </w:tc>
        <w:tc>
          <w:tcPr>
            <w:tcW w:w="980" w:type="dxa"/>
            <w:shd w:val="clear" w:color="auto" w:fill="auto"/>
          </w:tcPr>
          <w:p w14:paraId="3199FC69" w14:textId="183068A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5A0297F" w14:textId="59E204B4" w:rsidR="009710B1" w:rsidRPr="009C53F4" w:rsidRDefault="009710B1" w:rsidP="009710B1">
            <w:pPr>
              <w:jc w:val="center"/>
              <w:rPr>
                <w:rFonts w:ascii="Times New Roman" w:eastAsia="Calibri" w:hAnsi="Times New Roman" w:cs="Times New Roman"/>
                <w:bCs/>
                <w:sz w:val="18"/>
                <w:szCs w:val="18"/>
              </w:rPr>
            </w:pPr>
          </w:p>
        </w:tc>
        <w:tc>
          <w:tcPr>
            <w:tcW w:w="1076" w:type="dxa"/>
          </w:tcPr>
          <w:p w14:paraId="39DE987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75925FF" w14:textId="2B8C46FB" w:rsidTr="00F74E72">
        <w:tc>
          <w:tcPr>
            <w:tcW w:w="576" w:type="dxa"/>
            <w:shd w:val="clear" w:color="auto" w:fill="auto"/>
          </w:tcPr>
          <w:p w14:paraId="431520C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C96D6F2"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Cal sodada veterinária. </w:t>
            </w:r>
            <w:r w:rsidRPr="009C53F4">
              <w:rPr>
                <w:rFonts w:ascii="Times New Roman" w:eastAsia="Calibri" w:hAnsi="Times New Roman" w:cs="Times New Roman"/>
                <w:bCs/>
                <w:sz w:val="18"/>
                <w:szCs w:val="18"/>
              </w:rPr>
              <w:t>Absorvente de CO2 para uso em aparelho de anestesia inalatória, altera da cor branca para violeta na medida que se esgota sua capacidade de absorção, registro na ANVISA. Granulado, galão 4,3 kg</w:t>
            </w:r>
          </w:p>
        </w:tc>
        <w:tc>
          <w:tcPr>
            <w:tcW w:w="1121" w:type="dxa"/>
            <w:shd w:val="clear" w:color="auto" w:fill="auto"/>
          </w:tcPr>
          <w:p w14:paraId="61C0D04A"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GL</w:t>
            </w:r>
          </w:p>
        </w:tc>
        <w:tc>
          <w:tcPr>
            <w:tcW w:w="863" w:type="dxa"/>
          </w:tcPr>
          <w:p w14:paraId="685E4547" w14:textId="44BCA03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9</w:t>
            </w:r>
          </w:p>
        </w:tc>
        <w:tc>
          <w:tcPr>
            <w:tcW w:w="980" w:type="dxa"/>
            <w:shd w:val="clear" w:color="auto" w:fill="auto"/>
          </w:tcPr>
          <w:p w14:paraId="4A684B23" w14:textId="142C92D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1B1A6D0" w14:textId="51112886" w:rsidR="009710B1" w:rsidRPr="009C53F4" w:rsidRDefault="009710B1" w:rsidP="009710B1">
            <w:pPr>
              <w:jc w:val="center"/>
              <w:rPr>
                <w:rFonts w:ascii="Times New Roman" w:eastAsia="Calibri" w:hAnsi="Times New Roman" w:cs="Times New Roman"/>
                <w:bCs/>
                <w:sz w:val="18"/>
                <w:szCs w:val="18"/>
              </w:rPr>
            </w:pPr>
          </w:p>
        </w:tc>
        <w:tc>
          <w:tcPr>
            <w:tcW w:w="1076" w:type="dxa"/>
          </w:tcPr>
          <w:p w14:paraId="3F8BC9A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FA9DFE6" w14:textId="70C4B80E" w:rsidTr="00F74E72">
        <w:tc>
          <w:tcPr>
            <w:tcW w:w="576" w:type="dxa"/>
            <w:shd w:val="clear" w:color="auto" w:fill="auto"/>
          </w:tcPr>
          <w:p w14:paraId="5213767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FB4810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10 mg</w:t>
            </w:r>
            <w:r w:rsidRPr="009C53F4">
              <w:rPr>
                <w:rFonts w:ascii="Times New Roman" w:eastAsia="Calibri" w:hAnsi="Times New Roman" w:cs="Times New Roman"/>
                <w:bCs/>
                <w:sz w:val="18"/>
                <w:szCs w:val="18"/>
              </w:rPr>
              <w:t xml:space="preserve"> (para cães de 2,5 a 5 kg)</w:t>
            </w:r>
          </w:p>
        </w:tc>
        <w:tc>
          <w:tcPr>
            <w:tcW w:w="1121" w:type="dxa"/>
            <w:shd w:val="clear" w:color="auto" w:fill="auto"/>
          </w:tcPr>
          <w:p w14:paraId="5AC5F20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7A2A153B" w14:textId="299B233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2</w:t>
            </w:r>
          </w:p>
        </w:tc>
        <w:tc>
          <w:tcPr>
            <w:tcW w:w="980" w:type="dxa"/>
            <w:shd w:val="clear" w:color="auto" w:fill="auto"/>
          </w:tcPr>
          <w:p w14:paraId="7DC19C4E" w14:textId="0D08E08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B0A92AE" w14:textId="01324C1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5D5D27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55E5C7B" w14:textId="36F90AB5" w:rsidTr="00F74E72">
        <w:tc>
          <w:tcPr>
            <w:tcW w:w="576" w:type="dxa"/>
            <w:shd w:val="clear" w:color="auto" w:fill="auto"/>
          </w:tcPr>
          <w:p w14:paraId="42FF475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6614EDD"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 xml:space="preserve">120 mg </w:t>
            </w:r>
            <w:r w:rsidRPr="009C53F4">
              <w:rPr>
                <w:rFonts w:ascii="Times New Roman" w:eastAsia="Calibri" w:hAnsi="Times New Roman" w:cs="Times New Roman"/>
                <w:bCs/>
                <w:sz w:val="18"/>
                <w:szCs w:val="18"/>
              </w:rPr>
              <w:t>(para cães de 40,1 a 60 kg)</w:t>
            </w:r>
          </w:p>
        </w:tc>
        <w:tc>
          <w:tcPr>
            <w:tcW w:w="1121" w:type="dxa"/>
            <w:shd w:val="clear" w:color="auto" w:fill="auto"/>
          </w:tcPr>
          <w:p w14:paraId="6E1B683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54175E97" w14:textId="3BDE908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w:t>
            </w:r>
            <w:r w:rsidRPr="009C53F4">
              <w:rPr>
                <w:rFonts w:ascii="Times New Roman" w:eastAsia="Calibri" w:hAnsi="Times New Roman" w:cs="Times New Roman"/>
                <w:bCs/>
                <w:sz w:val="18"/>
                <w:szCs w:val="18"/>
              </w:rPr>
              <w:t>2</w:t>
            </w:r>
          </w:p>
        </w:tc>
        <w:tc>
          <w:tcPr>
            <w:tcW w:w="980" w:type="dxa"/>
            <w:shd w:val="clear" w:color="auto" w:fill="auto"/>
          </w:tcPr>
          <w:p w14:paraId="438A7619" w14:textId="2899450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43F8F04" w14:textId="1A644E1A" w:rsidR="009710B1" w:rsidRPr="009C53F4" w:rsidRDefault="009710B1" w:rsidP="009710B1">
            <w:pPr>
              <w:jc w:val="center"/>
              <w:rPr>
                <w:rFonts w:ascii="Times New Roman" w:eastAsia="Calibri" w:hAnsi="Times New Roman" w:cs="Times New Roman"/>
                <w:bCs/>
                <w:sz w:val="18"/>
                <w:szCs w:val="18"/>
              </w:rPr>
            </w:pPr>
          </w:p>
        </w:tc>
        <w:tc>
          <w:tcPr>
            <w:tcW w:w="1076" w:type="dxa"/>
          </w:tcPr>
          <w:p w14:paraId="0B1CA0E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241CA14" w14:textId="6455FEB5" w:rsidTr="00F74E72">
        <w:tc>
          <w:tcPr>
            <w:tcW w:w="576" w:type="dxa"/>
            <w:shd w:val="clear" w:color="auto" w:fill="auto"/>
          </w:tcPr>
          <w:p w14:paraId="100E8DD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9650D1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20 mg</w:t>
            </w:r>
            <w:r w:rsidRPr="009C53F4">
              <w:rPr>
                <w:rFonts w:ascii="Times New Roman" w:eastAsia="Calibri" w:hAnsi="Times New Roman" w:cs="Times New Roman"/>
                <w:bCs/>
                <w:sz w:val="18"/>
                <w:szCs w:val="18"/>
              </w:rPr>
              <w:t xml:space="preserve"> (para cães de 5,1 a 10 kg)</w:t>
            </w:r>
          </w:p>
        </w:tc>
        <w:tc>
          <w:tcPr>
            <w:tcW w:w="1121" w:type="dxa"/>
            <w:shd w:val="clear" w:color="auto" w:fill="auto"/>
          </w:tcPr>
          <w:p w14:paraId="54B3C880"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3B4C089" w14:textId="3EEB8CB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55</w:t>
            </w:r>
          </w:p>
        </w:tc>
        <w:tc>
          <w:tcPr>
            <w:tcW w:w="980" w:type="dxa"/>
            <w:shd w:val="clear" w:color="auto" w:fill="auto"/>
          </w:tcPr>
          <w:p w14:paraId="2E857FB2" w14:textId="1AFAC03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BBA39A2" w14:textId="5EC4027A" w:rsidR="009710B1" w:rsidRPr="009C53F4" w:rsidRDefault="009710B1" w:rsidP="009710B1">
            <w:pPr>
              <w:jc w:val="center"/>
              <w:rPr>
                <w:rFonts w:ascii="Times New Roman" w:eastAsia="Calibri" w:hAnsi="Times New Roman" w:cs="Times New Roman"/>
                <w:bCs/>
                <w:sz w:val="18"/>
                <w:szCs w:val="18"/>
              </w:rPr>
            </w:pPr>
          </w:p>
        </w:tc>
        <w:tc>
          <w:tcPr>
            <w:tcW w:w="1076" w:type="dxa"/>
          </w:tcPr>
          <w:p w14:paraId="52194D7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5AA359A" w14:textId="2FBD43F7" w:rsidTr="00F74E72">
        <w:tc>
          <w:tcPr>
            <w:tcW w:w="576" w:type="dxa"/>
            <w:shd w:val="clear" w:color="auto" w:fill="auto"/>
          </w:tcPr>
          <w:p w14:paraId="50F22D0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5B5E4C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Sarolaner</w:t>
            </w:r>
            <w:r w:rsidRPr="009C53F4">
              <w:rPr>
                <w:rFonts w:ascii="Times New Roman" w:eastAsia="Calibri" w:hAnsi="Times New Roman" w:cs="Times New Roman"/>
                <w:b/>
                <w:sz w:val="18"/>
                <w:szCs w:val="18"/>
              </w:rPr>
              <w:t xml:space="preserve"> 40 mg</w:t>
            </w:r>
            <w:r w:rsidRPr="009C53F4">
              <w:rPr>
                <w:rFonts w:ascii="Times New Roman" w:eastAsia="Calibri" w:hAnsi="Times New Roman" w:cs="Times New Roman"/>
                <w:bCs/>
                <w:sz w:val="18"/>
                <w:szCs w:val="18"/>
              </w:rPr>
              <w:t xml:space="preserve"> (para cães de 10,1 a 20 kg)</w:t>
            </w:r>
          </w:p>
        </w:tc>
        <w:tc>
          <w:tcPr>
            <w:tcW w:w="1121" w:type="dxa"/>
            <w:shd w:val="clear" w:color="auto" w:fill="auto"/>
          </w:tcPr>
          <w:p w14:paraId="5E1720A0"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4441BA2" w14:textId="6EA84880"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50</w:t>
            </w:r>
          </w:p>
        </w:tc>
        <w:tc>
          <w:tcPr>
            <w:tcW w:w="980" w:type="dxa"/>
            <w:shd w:val="clear" w:color="auto" w:fill="auto"/>
          </w:tcPr>
          <w:p w14:paraId="46A3233D" w14:textId="20ABE1A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C96F10C" w14:textId="306D6B6D" w:rsidR="009710B1" w:rsidRPr="009C53F4" w:rsidRDefault="009710B1" w:rsidP="009710B1">
            <w:pPr>
              <w:jc w:val="center"/>
              <w:rPr>
                <w:rFonts w:ascii="Times New Roman" w:eastAsia="Calibri" w:hAnsi="Times New Roman" w:cs="Times New Roman"/>
                <w:bCs/>
                <w:sz w:val="18"/>
                <w:szCs w:val="18"/>
              </w:rPr>
            </w:pPr>
          </w:p>
        </w:tc>
        <w:tc>
          <w:tcPr>
            <w:tcW w:w="1076" w:type="dxa"/>
          </w:tcPr>
          <w:p w14:paraId="0AE538F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0F32381" w14:textId="16C82F15" w:rsidTr="00F74E72">
        <w:tc>
          <w:tcPr>
            <w:tcW w:w="576" w:type="dxa"/>
            <w:shd w:val="clear" w:color="auto" w:fill="auto"/>
          </w:tcPr>
          <w:p w14:paraId="6DD6F90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B1DA36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Sarolaner</w:t>
            </w:r>
            <w:r w:rsidRPr="009C53F4">
              <w:rPr>
                <w:rFonts w:ascii="Times New Roman" w:eastAsia="Calibri" w:hAnsi="Times New Roman" w:cs="Times New Roman"/>
                <w:b/>
                <w:sz w:val="18"/>
                <w:szCs w:val="18"/>
              </w:rPr>
              <w:t xml:space="preserve"> 80 mg</w:t>
            </w:r>
            <w:r w:rsidRPr="009C53F4">
              <w:rPr>
                <w:rFonts w:ascii="Times New Roman" w:eastAsia="Calibri" w:hAnsi="Times New Roman" w:cs="Times New Roman"/>
                <w:bCs/>
                <w:sz w:val="18"/>
                <w:szCs w:val="18"/>
              </w:rPr>
              <w:t xml:space="preserve"> (para cães de 20,1 a 40 kg)</w:t>
            </w:r>
          </w:p>
        </w:tc>
        <w:tc>
          <w:tcPr>
            <w:tcW w:w="1121" w:type="dxa"/>
            <w:shd w:val="clear" w:color="auto" w:fill="auto"/>
          </w:tcPr>
          <w:p w14:paraId="6B131A2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5C290062" w14:textId="59B909E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50</w:t>
            </w:r>
          </w:p>
        </w:tc>
        <w:tc>
          <w:tcPr>
            <w:tcW w:w="980" w:type="dxa"/>
            <w:shd w:val="clear" w:color="auto" w:fill="auto"/>
          </w:tcPr>
          <w:p w14:paraId="54427610" w14:textId="7CFDADC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55C4C97" w14:textId="6D462899" w:rsidR="009710B1" w:rsidRPr="009C53F4" w:rsidRDefault="009710B1" w:rsidP="009710B1">
            <w:pPr>
              <w:jc w:val="center"/>
              <w:rPr>
                <w:rFonts w:ascii="Times New Roman" w:eastAsia="Calibri" w:hAnsi="Times New Roman" w:cs="Times New Roman"/>
                <w:bCs/>
                <w:sz w:val="18"/>
                <w:szCs w:val="18"/>
              </w:rPr>
            </w:pPr>
          </w:p>
        </w:tc>
        <w:tc>
          <w:tcPr>
            <w:tcW w:w="1076" w:type="dxa"/>
          </w:tcPr>
          <w:p w14:paraId="18C3050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B38B3AB" w14:textId="0CA5CE6B" w:rsidTr="00F74E72">
        <w:tc>
          <w:tcPr>
            <w:tcW w:w="576" w:type="dxa"/>
            <w:shd w:val="clear" w:color="auto" w:fill="auto"/>
          </w:tcPr>
          <w:p w14:paraId="3AA6065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E4F43C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Doxiciclina 100 mg</w:t>
            </w:r>
            <w:r w:rsidRPr="009C53F4">
              <w:rPr>
                <w:rFonts w:ascii="Times New Roman" w:eastAsia="Calibri" w:hAnsi="Times New Roman" w:cs="Times New Roman"/>
                <w:bCs/>
                <w:sz w:val="18"/>
                <w:szCs w:val="18"/>
              </w:rPr>
              <w:t>, via oral, comp.</w:t>
            </w:r>
          </w:p>
        </w:tc>
        <w:tc>
          <w:tcPr>
            <w:tcW w:w="1121" w:type="dxa"/>
            <w:shd w:val="clear" w:color="auto" w:fill="auto"/>
          </w:tcPr>
          <w:p w14:paraId="11E7036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DADCE51" w14:textId="60C0441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1600</w:t>
            </w:r>
          </w:p>
        </w:tc>
        <w:tc>
          <w:tcPr>
            <w:tcW w:w="980" w:type="dxa"/>
            <w:shd w:val="clear" w:color="auto" w:fill="auto"/>
          </w:tcPr>
          <w:p w14:paraId="7EEB5FBB" w14:textId="2B013FE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EEA3D26" w14:textId="39688FC5" w:rsidR="009710B1" w:rsidRPr="009C53F4" w:rsidRDefault="009710B1" w:rsidP="009710B1">
            <w:pPr>
              <w:jc w:val="center"/>
              <w:rPr>
                <w:rFonts w:ascii="Times New Roman" w:eastAsia="Calibri" w:hAnsi="Times New Roman" w:cs="Times New Roman"/>
                <w:bCs/>
                <w:sz w:val="18"/>
                <w:szCs w:val="18"/>
              </w:rPr>
            </w:pPr>
          </w:p>
        </w:tc>
        <w:tc>
          <w:tcPr>
            <w:tcW w:w="1076" w:type="dxa"/>
          </w:tcPr>
          <w:p w14:paraId="4FEC9AA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F0E3696" w14:textId="42F643A6" w:rsidTr="00F74E72">
        <w:tc>
          <w:tcPr>
            <w:tcW w:w="576" w:type="dxa"/>
            <w:shd w:val="clear" w:color="auto" w:fill="auto"/>
          </w:tcPr>
          <w:p w14:paraId="2951914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93FD2D9"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Doxiciclina 200 mg</w:t>
            </w:r>
            <w:r w:rsidRPr="009C53F4">
              <w:rPr>
                <w:rFonts w:ascii="Times New Roman" w:eastAsia="Calibri" w:hAnsi="Times New Roman" w:cs="Times New Roman"/>
                <w:bCs/>
                <w:sz w:val="18"/>
                <w:szCs w:val="18"/>
              </w:rPr>
              <w:t>, via oral, comp.</w:t>
            </w:r>
          </w:p>
        </w:tc>
        <w:tc>
          <w:tcPr>
            <w:tcW w:w="1121" w:type="dxa"/>
            <w:shd w:val="clear" w:color="auto" w:fill="auto"/>
          </w:tcPr>
          <w:p w14:paraId="6088982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06A7E783" w14:textId="37F567F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2600</w:t>
            </w:r>
          </w:p>
        </w:tc>
        <w:tc>
          <w:tcPr>
            <w:tcW w:w="980" w:type="dxa"/>
            <w:shd w:val="clear" w:color="auto" w:fill="auto"/>
          </w:tcPr>
          <w:p w14:paraId="7578F7F9" w14:textId="69FE589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50D01E3" w14:textId="39CD4B60" w:rsidR="009710B1" w:rsidRPr="009C53F4" w:rsidRDefault="009710B1" w:rsidP="009710B1">
            <w:pPr>
              <w:jc w:val="center"/>
              <w:rPr>
                <w:rFonts w:ascii="Times New Roman" w:eastAsia="Calibri" w:hAnsi="Times New Roman" w:cs="Times New Roman"/>
                <w:bCs/>
                <w:sz w:val="18"/>
                <w:szCs w:val="18"/>
              </w:rPr>
            </w:pPr>
          </w:p>
        </w:tc>
        <w:tc>
          <w:tcPr>
            <w:tcW w:w="1076" w:type="dxa"/>
          </w:tcPr>
          <w:p w14:paraId="7C8E139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85C42EC" w14:textId="719365D8" w:rsidTr="00F74E72">
        <w:tc>
          <w:tcPr>
            <w:tcW w:w="576" w:type="dxa"/>
            <w:shd w:val="clear" w:color="auto" w:fill="auto"/>
          </w:tcPr>
          <w:p w14:paraId="7F50D92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BA7A40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Enrofloxacino 150 mg</w:t>
            </w:r>
            <w:r w:rsidRPr="009C53F4">
              <w:rPr>
                <w:rFonts w:ascii="Times New Roman" w:eastAsia="Calibri" w:hAnsi="Times New Roman" w:cs="Times New Roman"/>
                <w:bCs/>
                <w:sz w:val="18"/>
                <w:szCs w:val="18"/>
              </w:rPr>
              <w:t>, via oral, comp.</w:t>
            </w:r>
          </w:p>
        </w:tc>
        <w:tc>
          <w:tcPr>
            <w:tcW w:w="1121" w:type="dxa"/>
            <w:shd w:val="clear" w:color="auto" w:fill="auto"/>
          </w:tcPr>
          <w:p w14:paraId="494B9780"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4AE85C8E" w14:textId="43B7B1F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400</w:t>
            </w:r>
          </w:p>
        </w:tc>
        <w:tc>
          <w:tcPr>
            <w:tcW w:w="980" w:type="dxa"/>
            <w:shd w:val="clear" w:color="auto" w:fill="auto"/>
          </w:tcPr>
          <w:p w14:paraId="397C80E4" w14:textId="5D9A5FF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3D11D43" w14:textId="662DB108" w:rsidR="009710B1" w:rsidRPr="009C53F4" w:rsidRDefault="009710B1" w:rsidP="009710B1">
            <w:pPr>
              <w:jc w:val="center"/>
              <w:rPr>
                <w:rFonts w:ascii="Times New Roman" w:eastAsia="Calibri" w:hAnsi="Times New Roman" w:cs="Times New Roman"/>
                <w:bCs/>
                <w:sz w:val="18"/>
                <w:szCs w:val="18"/>
              </w:rPr>
            </w:pPr>
          </w:p>
        </w:tc>
        <w:tc>
          <w:tcPr>
            <w:tcW w:w="1076" w:type="dxa"/>
          </w:tcPr>
          <w:p w14:paraId="3EB6FA6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69DF862" w14:textId="0CB0AFF7" w:rsidTr="00F74E72">
        <w:tc>
          <w:tcPr>
            <w:tcW w:w="576" w:type="dxa"/>
            <w:shd w:val="clear" w:color="auto" w:fill="auto"/>
          </w:tcPr>
          <w:p w14:paraId="5680185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B31F1A9"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Enrofloxacino 50 mg</w:t>
            </w:r>
            <w:r w:rsidRPr="009C53F4">
              <w:rPr>
                <w:rFonts w:ascii="Times New Roman" w:eastAsia="Calibri" w:hAnsi="Times New Roman" w:cs="Times New Roman"/>
                <w:bCs/>
                <w:sz w:val="18"/>
                <w:szCs w:val="18"/>
              </w:rPr>
              <w:t>, via oral, comp.</w:t>
            </w:r>
          </w:p>
        </w:tc>
        <w:tc>
          <w:tcPr>
            <w:tcW w:w="1121" w:type="dxa"/>
            <w:shd w:val="clear" w:color="auto" w:fill="auto"/>
          </w:tcPr>
          <w:p w14:paraId="16109B24"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0746E5F7" w14:textId="025C19D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400</w:t>
            </w:r>
          </w:p>
        </w:tc>
        <w:tc>
          <w:tcPr>
            <w:tcW w:w="980" w:type="dxa"/>
            <w:shd w:val="clear" w:color="auto" w:fill="auto"/>
          </w:tcPr>
          <w:p w14:paraId="5D13695B" w14:textId="06616EC4"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5AD5B8D" w14:textId="0ACF3818" w:rsidR="009710B1" w:rsidRPr="009C53F4" w:rsidRDefault="009710B1" w:rsidP="009710B1">
            <w:pPr>
              <w:jc w:val="center"/>
              <w:rPr>
                <w:rFonts w:ascii="Times New Roman" w:eastAsia="Calibri" w:hAnsi="Times New Roman" w:cs="Times New Roman"/>
                <w:bCs/>
                <w:sz w:val="18"/>
                <w:szCs w:val="18"/>
              </w:rPr>
            </w:pPr>
          </w:p>
        </w:tc>
        <w:tc>
          <w:tcPr>
            <w:tcW w:w="1076" w:type="dxa"/>
          </w:tcPr>
          <w:p w14:paraId="715B3DD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23F031B" w14:textId="54605A43" w:rsidTr="00F74E72">
        <w:tc>
          <w:tcPr>
            <w:tcW w:w="576" w:type="dxa"/>
            <w:shd w:val="clear" w:color="auto" w:fill="auto"/>
          </w:tcPr>
          <w:p w14:paraId="754E780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E5EA53D"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Ketoprofeno 20 mg</w:t>
            </w:r>
            <w:r w:rsidRPr="009C53F4">
              <w:rPr>
                <w:rFonts w:ascii="Times New Roman" w:eastAsia="Calibri" w:hAnsi="Times New Roman" w:cs="Times New Roman"/>
                <w:bCs/>
                <w:sz w:val="18"/>
                <w:szCs w:val="18"/>
              </w:rPr>
              <w:t>, via oral, comp.</w:t>
            </w:r>
          </w:p>
        </w:tc>
        <w:tc>
          <w:tcPr>
            <w:tcW w:w="1121" w:type="dxa"/>
            <w:shd w:val="clear" w:color="auto" w:fill="auto"/>
          </w:tcPr>
          <w:p w14:paraId="6FF5FE2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44655DCF" w14:textId="6F6748C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90</w:t>
            </w:r>
          </w:p>
        </w:tc>
        <w:tc>
          <w:tcPr>
            <w:tcW w:w="980" w:type="dxa"/>
            <w:shd w:val="clear" w:color="auto" w:fill="auto"/>
          </w:tcPr>
          <w:p w14:paraId="23EFC1CA" w14:textId="62E3005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62F5E3D" w14:textId="1E8C213A" w:rsidR="009710B1" w:rsidRPr="009C53F4" w:rsidRDefault="009710B1" w:rsidP="009710B1">
            <w:pPr>
              <w:jc w:val="center"/>
              <w:rPr>
                <w:rFonts w:ascii="Times New Roman" w:eastAsia="Calibri" w:hAnsi="Times New Roman" w:cs="Times New Roman"/>
                <w:bCs/>
                <w:sz w:val="18"/>
                <w:szCs w:val="18"/>
              </w:rPr>
            </w:pPr>
          </w:p>
        </w:tc>
        <w:tc>
          <w:tcPr>
            <w:tcW w:w="1076" w:type="dxa"/>
          </w:tcPr>
          <w:p w14:paraId="0F73B19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AD2572E" w14:textId="6471450C" w:rsidTr="00F74E72">
        <w:tc>
          <w:tcPr>
            <w:tcW w:w="576" w:type="dxa"/>
            <w:shd w:val="clear" w:color="auto" w:fill="auto"/>
          </w:tcPr>
          <w:p w14:paraId="3666FE7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83C3AE0"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Meloxicam 0,5 mg</w:t>
            </w:r>
            <w:r w:rsidRPr="009C53F4">
              <w:rPr>
                <w:rFonts w:ascii="Times New Roman" w:eastAsia="Calibri" w:hAnsi="Times New Roman" w:cs="Times New Roman"/>
                <w:bCs/>
                <w:sz w:val="18"/>
                <w:szCs w:val="18"/>
              </w:rPr>
              <w:t>, via oral, comp.</w:t>
            </w:r>
          </w:p>
        </w:tc>
        <w:tc>
          <w:tcPr>
            <w:tcW w:w="1121" w:type="dxa"/>
            <w:shd w:val="clear" w:color="auto" w:fill="auto"/>
          </w:tcPr>
          <w:p w14:paraId="29AB669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67746F08" w14:textId="614D8ED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260</w:t>
            </w:r>
          </w:p>
        </w:tc>
        <w:tc>
          <w:tcPr>
            <w:tcW w:w="980" w:type="dxa"/>
            <w:shd w:val="clear" w:color="auto" w:fill="auto"/>
          </w:tcPr>
          <w:p w14:paraId="10E38D15" w14:textId="3991BB3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D58982A" w14:textId="2E9DA3F9" w:rsidR="009710B1" w:rsidRPr="009C53F4" w:rsidRDefault="009710B1" w:rsidP="009710B1">
            <w:pPr>
              <w:jc w:val="center"/>
              <w:rPr>
                <w:rFonts w:ascii="Times New Roman" w:eastAsia="Calibri" w:hAnsi="Times New Roman" w:cs="Times New Roman"/>
                <w:bCs/>
                <w:sz w:val="18"/>
                <w:szCs w:val="18"/>
              </w:rPr>
            </w:pPr>
          </w:p>
        </w:tc>
        <w:tc>
          <w:tcPr>
            <w:tcW w:w="1076" w:type="dxa"/>
          </w:tcPr>
          <w:p w14:paraId="6872D0F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AEA7F32" w14:textId="17C7C4B7" w:rsidTr="00F74E72">
        <w:tc>
          <w:tcPr>
            <w:tcW w:w="576" w:type="dxa"/>
            <w:shd w:val="clear" w:color="auto" w:fill="auto"/>
          </w:tcPr>
          <w:p w14:paraId="426743F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EA76D25"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Meloxicam 2 mg</w:t>
            </w:r>
            <w:r w:rsidRPr="009C53F4">
              <w:rPr>
                <w:rFonts w:ascii="Times New Roman" w:eastAsia="Calibri" w:hAnsi="Times New Roman" w:cs="Times New Roman"/>
                <w:bCs/>
                <w:sz w:val="18"/>
                <w:szCs w:val="18"/>
              </w:rPr>
              <w:t>, via oral, comp.</w:t>
            </w:r>
          </w:p>
        </w:tc>
        <w:tc>
          <w:tcPr>
            <w:tcW w:w="1121" w:type="dxa"/>
            <w:shd w:val="clear" w:color="auto" w:fill="auto"/>
          </w:tcPr>
          <w:p w14:paraId="4812D51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06A3717A" w14:textId="021CEFF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340</w:t>
            </w:r>
          </w:p>
        </w:tc>
        <w:tc>
          <w:tcPr>
            <w:tcW w:w="980" w:type="dxa"/>
            <w:shd w:val="clear" w:color="auto" w:fill="auto"/>
          </w:tcPr>
          <w:p w14:paraId="26E9DB8B" w14:textId="26C8E9A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B962A89" w14:textId="0309078F" w:rsidR="009710B1" w:rsidRPr="009C53F4" w:rsidRDefault="009710B1" w:rsidP="009710B1">
            <w:pPr>
              <w:jc w:val="center"/>
              <w:rPr>
                <w:rFonts w:ascii="Times New Roman" w:eastAsia="Calibri" w:hAnsi="Times New Roman" w:cs="Times New Roman"/>
                <w:bCs/>
                <w:sz w:val="18"/>
                <w:szCs w:val="18"/>
              </w:rPr>
            </w:pPr>
          </w:p>
        </w:tc>
        <w:tc>
          <w:tcPr>
            <w:tcW w:w="1076" w:type="dxa"/>
          </w:tcPr>
          <w:p w14:paraId="65D2554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7CB9678" w14:textId="511F6D59" w:rsidTr="00F74E72">
        <w:tc>
          <w:tcPr>
            <w:tcW w:w="576" w:type="dxa"/>
            <w:shd w:val="clear" w:color="auto" w:fill="auto"/>
          </w:tcPr>
          <w:p w14:paraId="311E683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690277E"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Pirantel 144 mg, Praziquantel 50 mg, Febantel 150 mg, Excipiente q.s.p. 600 mg</w:t>
            </w:r>
            <w:r w:rsidRPr="009C53F4">
              <w:rPr>
                <w:rFonts w:ascii="Times New Roman" w:eastAsia="Calibri" w:hAnsi="Times New Roman" w:cs="Times New Roman"/>
                <w:bCs/>
                <w:sz w:val="18"/>
                <w:szCs w:val="18"/>
              </w:rPr>
              <w:t>, via oral, comp.</w:t>
            </w:r>
          </w:p>
        </w:tc>
        <w:tc>
          <w:tcPr>
            <w:tcW w:w="1121" w:type="dxa"/>
            <w:shd w:val="clear" w:color="auto" w:fill="auto"/>
          </w:tcPr>
          <w:p w14:paraId="13480B1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3D895621" w14:textId="73B1A020"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w:t>
            </w:r>
            <w:r>
              <w:rPr>
                <w:rFonts w:ascii="Times New Roman" w:eastAsia="Calibri" w:hAnsi="Times New Roman" w:cs="Times New Roman"/>
                <w:bCs/>
                <w:sz w:val="18"/>
                <w:szCs w:val="18"/>
              </w:rPr>
              <w:t>000</w:t>
            </w:r>
          </w:p>
        </w:tc>
        <w:tc>
          <w:tcPr>
            <w:tcW w:w="980" w:type="dxa"/>
            <w:shd w:val="clear" w:color="auto" w:fill="auto"/>
          </w:tcPr>
          <w:p w14:paraId="76A6B7A2" w14:textId="04B7907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883150E" w14:textId="4D121E9E" w:rsidR="009710B1" w:rsidRPr="009C53F4" w:rsidRDefault="009710B1" w:rsidP="009710B1">
            <w:pPr>
              <w:jc w:val="center"/>
              <w:rPr>
                <w:rFonts w:ascii="Times New Roman" w:eastAsia="Calibri" w:hAnsi="Times New Roman" w:cs="Times New Roman"/>
                <w:bCs/>
                <w:sz w:val="18"/>
                <w:szCs w:val="18"/>
              </w:rPr>
            </w:pPr>
          </w:p>
        </w:tc>
        <w:tc>
          <w:tcPr>
            <w:tcW w:w="1076" w:type="dxa"/>
          </w:tcPr>
          <w:p w14:paraId="3DB2CB4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1A82ED7" w14:textId="0F2CEB0A" w:rsidTr="00F74E72">
        <w:tc>
          <w:tcPr>
            <w:tcW w:w="576" w:type="dxa"/>
            <w:shd w:val="clear" w:color="auto" w:fill="auto"/>
          </w:tcPr>
          <w:p w14:paraId="00DA486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11808CE"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Cicatrizante de </w:t>
            </w:r>
            <w:r w:rsidRPr="009C53F4">
              <w:rPr>
                <w:rFonts w:ascii="Times New Roman" w:eastAsia="Calibri" w:hAnsi="Times New Roman" w:cs="Times New Roman"/>
                <w:b/>
                <w:sz w:val="18"/>
                <w:szCs w:val="18"/>
              </w:rPr>
              <w:t>Tartarato de ketanserina 0,345 g e Asiaticosídeo 0,200 g</w:t>
            </w:r>
            <w:r w:rsidRPr="009C53F4">
              <w:rPr>
                <w:rFonts w:ascii="Times New Roman" w:eastAsia="Calibri" w:hAnsi="Times New Roman" w:cs="Times New Roman"/>
                <w:bCs/>
                <w:sz w:val="18"/>
                <w:szCs w:val="18"/>
              </w:rPr>
              <w:t xml:space="preserve"> (veículo q.s.p.100 ml), frasco </w:t>
            </w:r>
            <w:r w:rsidRPr="009C53F4">
              <w:rPr>
                <w:rFonts w:ascii="Times New Roman" w:eastAsia="Calibri" w:hAnsi="Times New Roman" w:cs="Times New Roman"/>
                <w:bCs/>
                <w:i/>
                <w:iCs/>
                <w:sz w:val="18"/>
                <w:szCs w:val="18"/>
              </w:rPr>
              <w:t xml:space="preserve">spray </w:t>
            </w:r>
            <w:r w:rsidRPr="009C53F4">
              <w:rPr>
                <w:rFonts w:ascii="Times New Roman" w:eastAsia="Calibri" w:hAnsi="Times New Roman" w:cs="Times New Roman"/>
                <w:bCs/>
                <w:sz w:val="18"/>
                <w:szCs w:val="18"/>
              </w:rPr>
              <w:t>50 ml</w:t>
            </w:r>
          </w:p>
        </w:tc>
        <w:tc>
          <w:tcPr>
            <w:tcW w:w="1121" w:type="dxa"/>
            <w:shd w:val="clear" w:color="auto" w:fill="auto"/>
          </w:tcPr>
          <w:p w14:paraId="2216B6E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FR/SPRAY</w:t>
            </w:r>
          </w:p>
        </w:tc>
        <w:tc>
          <w:tcPr>
            <w:tcW w:w="863" w:type="dxa"/>
          </w:tcPr>
          <w:p w14:paraId="031DB846" w14:textId="77777777" w:rsidR="009710B1" w:rsidRPr="009C53F4" w:rsidRDefault="009710B1" w:rsidP="009710B1">
            <w:pPr>
              <w:rPr>
                <w:rFonts w:ascii="Times New Roman" w:eastAsia="Calibri" w:hAnsi="Times New Roman" w:cs="Times New Roman"/>
                <w:bCs/>
                <w:sz w:val="18"/>
                <w:szCs w:val="18"/>
              </w:rPr>
            </w:pPr>
          </w:p>
          <w:p w14:paraId="71B0B75C" w14:textId="2633130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35</w:t>
            </w:r>
          </w:p>
        </w:tc>
        <w:tc>
          <w:tcPr>
            <w:tcW w:w="980" w:type="dxa"/>
            <w:shd w:val="clear" w:color="auto" w:fill="auto"/>
          </w:tcPr>
          <w:p w14:paraId="01B41373" w14:textId="112F04C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CC8E28D" w14:textId="27292551" w:rsidR="009710B1" w:rsidRPr="009C53F4" w:rsidRDefault="009710B1" w:rsidP="009710B1">
            <w:pPr>
              <w:jc w:val="center"/>
              <w:rPr>
                <w:rFonts w:ascii="Times New Roman" w:eastAsia="Calibri" w:hAnsi="Times New Roman" w:cs="Times New Roman"/>
                <w:bCs/>
                <w:sz w:val="18"/>
                <w:szCs w:val="18"/>
              </w:rPr>
            </w:pPr>
          </w:p>
        </w:tc>
        <w:tc>
          <w:tcPr>
            <w:tcW w:w="1076" w:type="dxa"/>
          </w:tcPr>
          <w:p w14:paraId="4941915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9EA4DF0" w14:textId="73724F22" w:rsidTr="00F74E72">
        <w:tc>
          <w:tcPr>
            <w:tcW w:w="576" w:type="dxa"/>
            <w:shd w:val="clear" w:color="auto" w:fill="auto"/>
          </w:tcPr>
          <w:p w14:paraId="4C19ABF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FE830D4"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Larvicida de </w:t>
            </w:r>
            <w:r w:rsidRPr="009C53F4">
              <w:rPr>
                <w:rFonts w:ascii="Times New Roman" w:eastAsia="Calibri" w:hAnsi="Times New Roman" w:cs="Times New Roman"/>
                <w:b/>
                <w:sz w:val="18"/>
                <w:szCs w:val="18"/>
              </w:rPr>
              <w:t xml:space="preserve">Sulfadiazina de prata 0,10 g, Alumínio 5 g, Cipermetrina 0,40 g, DDVP 1,60 g </w:t>
            </w:r>
            <w:r w:rsidRPr="009C53F4">
              <w:rPr>
                <w:rFonts w:ascii="Times New Roman" w:eastAsia="Calibri" w:hAnsi="Times New Roman" w:cs="Times New Roman"/>
                <w:bCs/>
                <w:sz w:val="18"/>
                <w:szCs w:val="18"/>
              </w:rPr>
              <w:t xml:space="preserve">(excipiente q.s.p. 100 g), aerossol 500 ml </w:t>
            </w:r>
          </w:p>
        </w:tc>
        <w:tc>
          <w:tcPr>
            <w:tcW w:w="1121" w:type="dxa"/>
            <w:shd w:val="clear" w:color="auto" w:fill="auto"/>
          </w:tcPr>
          <w:p w14:paraId="59A5EAAA"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FR/AERO</w:t>
            </w:r>
          </w:p>
        </w:tc>
        <w:tc>
          <w:tcPr>
            <w:tcW w:w="863" w:type="dxa"/>
          </w:tcPr>
          <w:p w14:paraId="106D8C80" w14:textId="77777777" w:rsidR="009710B1" w:rsidRPr="009C53F4" w:rsidRDefault="009710B1" w:rsidP="009710B1">
            <w:pPr>
              <w:rPr>
                <w:rFonts w:ascii="Times New Roman" w:eastAsia="Calibri" w:hAnsi="Times New Roman" w:cs="Times New Roman"/>
                <w:bCs/>
                <w:sz w:val="18"/>
                <w:szCs w:val="18"/>
              </w:rPr>
            </w:pPr>
          </w:p>
          <w:p w14:paraId="316E016D" w14:textId="158270C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53</w:t>
            </w:r>
          </w:p>
        </w:tc>
        <w:tc>
          <w:tcPr>
            <w:tcW w:w="980" w:type="dxa"/>
            <w:shd w:val="clear" w:color="auto" w:fill="auto"/>
          </w:tcPr>
          <w:p w14:paraId="1FB91CA3" w14:textId="53D7C37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04A3543" w14:textId="5F4A470F" w:rsidR="009710B1" w:rsidRPr="009C53F4" w:rsidRDefault="009710B1" w:rsidP="009710B1">
            <w:pPr>
              <w:jc w:val="center"/>
              <w:rPr>
                <w:rFonts w:ascii="Times New Roman" w:eastAsia="Calibri" w:hAnsi="Times New Roman" w:cs="Times New Roman"/>
                <w:bCs/>
                <w:sz w:val="18"/>
                <w:szCs w:val="18"/>
              </w:rPr>
            </w:pPr>
          </w:p>
        </w:tc>
        <w:tc>
          <w:tcPr>
            <w:tcW w:w="1076" w:type="dxa"/>
          </w:tcPr>
          <w:p w14:paraId="0352CDF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D058260" w14:textId="1AB3D432" w:rsidTr="00F74E72">
        <w:trPr>
          <w:trHeight w:val="376"/>
        </w:trPr>
        <w:tc>
          <w:tcPr>
            <w:tcW w:w="576" w:type="dxa"/>
            <w:shd w:val="clear" w:color="auto" w:fill="auto"/>
          </w:tcPr>
          <w:p w14:paraId="5CBCE11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5149862"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Sabonete sarnicida para cães e gatos, </w:t>
            </w:r>
            <w:r w:rsidRPr="009C53F4">
              <w:rPr>
                <w:rFonts w:ascii="Times New Roman" w:hAnsi="Times New Roman" w:cs="Times New Roman"/>
                <w:b/>
                <w:bCs/>
                <w:sz w:val="18"/>
                <w:szCs w:val="18"/>
              </w:rPr>
              <w:t>Monossulfureto de Tetraetiltiuran. 5 g</w:t>
            </w:r>
            <w:r w:rsidRPr="009C53F4">
              <w:rPr>
                <w:rFonts w:ascii="Times New Roman" w:hAnsi="Times New Roman" w:cs="Times New Roman"/>
                <w:sz w:val="18"/>
                <w:szCs w:val="18"/>
              </w:rPr>
              <w:t xml:space="preserve">; </w:t>
            </w:r>
            <w:r w:rsidRPr="009C53F4">
              <w:rPr>
                <w:rFonts w:ascii="Times New Roman" w:hAnsi="Times New Roman" w:cs="Times New Roman"/>
                <w:b/>
                <w:bCs/>
                <w:sz w:val="18"/>
                <w:szCs w:val="18"/>
              </w:rPr>
              <w:t>Veículo q.s.p. 100,00 ml</w:t>
            </w:r>
            <w:r w:rsidRPr="009C53F4">
              <w:rPr>
                <w:rFonts w:ascii="Times New Roman" w:hAnsi="Times New Roman" w:cs="Times New Roman"/>
                <w:sz w:val="18"/>
                <w:szCs w:val="18"/>
              </w:rPr>
              <w:t>, 80 g</w:t>
            </w:r>
          </w:p>
        </w:tc>
        <w:tc>
          <w:tcPr>
            <w:tcW w:w="1121" w:type="dxa"/>
            <w:shd w:val="clear" w:color="auto" w:fill="auto"/>
          </w:tcPr>
          <w:p w14:paraId="1226BDB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C0A6BCD" w14:textId="77777777" w:rsidR="009710B1" w:rsidRPr="009C53F4" w:rsidRDefault="009710B1" w:rsidP="009710B1">
            <w:pPr>
              <w:rPr>
                <w:rFonts w:ascii="Times New Roman" w:eastAsia="Calibri" w:hAnsi="Times New Roman" w:cs="Times New Roman"/>
                <w:bCs/>
                <w:sz w:val="18"/>
                <w:szCs w:val="18"/>
              </w:rPr>
            </w:pPr>
          </w:p>
          <w:p w14:paraId="0BB13A30" w14:textId="0ED8A0A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0</w:t>
            </w:r>
          </w:p>
        </w:tc>
        <w:tc>
          <w:tcPr>
            <w:tcW w:w="980" w:type="dxa"/>
            <w:shd w:val="clear" w:color="auto" w:fill="auto"/>
          </w:tcPr>
          <w:p w14:paraId="73482430" w14:textId="1772F01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F4AA0BF" w14:textId="52734999" w:rsidR="009710B1" w:rsidRPr="009C53F4" w:rsidRDefault="009710B1" w:rsidP="009710B1">
            <w:pPr>
              <w:jc w:val="center"/>
              <w:rPr>
                <w:rFonts w:ascii="Times New Roman" w:eastAsia="Calibri" w:hAnsi="Times New Roman" w:cs="Times New Roman"/>
                <w:bCs/>
                <w:sz w:val="18"/>
                <w:szCs w:val="18"/>
              </w:rPr>
            </w:pPr>
          </w:p>
        </w:tc>
        <w:tc>
          <w:tcPr>
            <w:tcW w:w="1076" w:type="dxa"/>
          </w:tcPr>
          <w:p w14:paraId="7FE051B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3885433" w14:textId="5BACACC1" w:rsidTr="00F74E72">
        <w:tc>
          <w:tcPr>
            <w:tcW w:w="576" w:type="dxa"/>
            <w:shd w:val="clear" w:color="auto" w:fill="auto"/>
          </w:tcPr>
          <w:p w14:paraId="5D7328D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5F385AC" w14:textId="77777777" w:rsidR="009710B1" w:rsidRPr="009C53F4" w:rsidRDefault="009710B1" w:rsidP="009710B1">
            <w:pPr>
              <w:jc w:val="both"/>
              <w:rPr>
                <w:rFonts w:ascii="Times New Roman" w:eastAsia="Calibri" w:hAnsi="Times New Roman" w:cs="Times New Roman"/>
                <w:sz w:val="18"/>
                <w:szCs w:val="18"/>
              </w:rPr>
            </w:pPr>
            <w:r w:rsidRPr="009C53F4">
              <w:rPr>
                <w:rFonts w:ascii="Times New Roman" w:eastAsia="Calibri" w:hAnsi="Times New Roman" w:cs="Times New Roman"/>
                <w:b/>
                <w:bCs/>
                <w:sz w:val="18"/>
                <w:szCs w:val="18"/>
              </w:rPr>
              <w:t>Alimento em pó para filhote de aves</w:t>
            </w:r>
            <w:r w:rsidRPr="009C53F4">
              <w:rPr>
                <w:rFonts w:ascii="Times New Roman" w:eastAsia="Calibri" w:hAnsi="Times New Roman" w:cs="Times New Roman"/>
                <w:sz w:val="18"/>
                <w:szCs w:val="18"/>
              </w:rPr>
              <w:t>.</w:t>
            </w:r>
          </w:p>
          <w:p w14:paraId="0A5BD3BB" w14:textId="77777777" w:rsidR="009710B1" w:rsidRPr="009C53F4" w:rsidRDefault="009710B1" w:rsidP="009710B1">
            <w:pPr>
              <w:jc w:val="both"/>
              <w:rPr>
                <w:rFonts w:ascii="Times New Roman" w:hAnsi="Times New Roman" w:cs="Times New Roman"/>
                <w:sz w:val="18"/>
                <w:szCs w:val="18"/>
              </w:rPr>
            </w:pPr>
            <w:r w:rsidRPr="009C53F4">
              <w:rPr>
                <w:rFonts w:ascii="Times New Roman" w:eastAsia="Calibri" w:hAnsi="Times New Roman" w:cs="Times New Roman"/>
                <w:sz w:val="18"/>
                <w:szCs w:val="18"/>
              </w:rPr>
              <w:t xml:space="preserve"> </w:t>
            </w:r>
            <w:r w:rsidRPr="009C53F4">
              <w:rPr>
                <w:rFonts w:ascii="Times New Roman" w:hAnsi="Times New Roman" w:cs="Times New Roman"/>
                <w:sz w:val="18"/>
                <w:szCs w:val="18"/>
              </w:rPr>
              <w:t>Fubá de milho*, farelo de soja*, dextrose, ovo integral desidratado, proteína texturizada de soja*, óleo de soja refinado*, fécula de mandioca, extrato de levedura (fonte de nucleotídeos) (2,8 %), fosfato bicálcico, carbonato de cálcio, leveduras, maçã desidratada, minerais orgânicos quelatados (0,3 %), aditivo aromatizante (aroma de maçã), antioxidantes (Etoxiquin, ácido cítrico, ácido fosfórico, BHA, BHT), aditivo probiótico (0,08 %), aditivo prebiótico (0,07 %), aditivo enzimático (0,04 %), premix vitamínico.</w:t>
            </w:r>
          </w:p>
          <w:p w14:paraId="7FD661E8" w14:textId="77777777" w:rsidR="009710B1" w:rsidRPr="009C53F4" w:rsidRDefault="009710B1" w:rsidP="009710B1">
            <w:pPr>
              <w:jc w:val="both"/>
              <w:rPr>
                <w:rFonts w:ascii="Times New Roman" w:hAnsi="Times New Roman" w:cs="Times New Roman"/>
                <w:sz w:val="18"/>
                <w:szCs w:val="18"/>
              </w:rPr>
            </w:pPr>
          </w:p>
          <w:p w14:paraId="5E76EB3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hAnsi="Times New Roman" w:cs="Times New Roman"/>
                <w:sz w:val="18"/>
                <w:szCs w:val="18"/>
              </w:rPr>
              <w:t>(Ref.: Reino das Aves, NuTrópica, Megazoo, Sellecta Birds, Alcon).</w:t>
            </w:r>
          </w:p>
        </w:tc>
        <w:tc>
          <w:tcPr>
            <w:tcW w:w="1121" w:type="dxa"/>
            <w:shd w:val="clear" w:color="auto" w:fill="auto"/>
          </w:tcPr>
          <w:p w14:paraId="132B0A4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KG</w:t>
            </w:r>
          </w:p>
        </w:tc>
        <w:tc>
          <w:tcPr>
            <w:tcW w:w="863" w:type="dxa"/>
          </w:tcPr>
          <w:p w14:paraId="2FC1B19F" w14:textId="4D470A7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8</w:t>
            </w:r>
          </w:p>
        </w:tc>
        <w:tc>
          <w:tcPr>
            <w:tcW w:w="980" w:type="dxa"/>
            <w:shd w:val="clear" w:color="auto" w:fill="auto"/>
          </w:tcPr>
          <w:p w14:paraId="39E0EA95" w14:textId="2F719B3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4942CD3" w14:textId="1AE0F0F0" w:rsidR="009710B1" w:rsidRPr="009C53F4" w:rsidRDefault="009710B1" w:rsidP="009710B1">
            <w:pPr>
              <w:jc w:val="center"/>
              <w:rPr>
                <w:rFonts w:ascii="Times New Roman" w:eastAsia="Calibri" w:hAnsi="Times New Roman" w:cs="Times New Roman"/>
                <w:bCs/>
                <w:sz w:val="18"/>
                <w:szCs w:val="18"/>
              </w:rPr>
            </w:pPr>
          </w:p>
        </w:tc>
        <w:tc>
          <w:tcPr>
            <w:tcW w:w="1076" w:type="dxa"/>
          </w:tcPr>
          <w:p w14:paraId="0A6C53F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6257BD2" w14:textId="78DCE045" w:rsidTr="00F74E72">
        <w:tc>
          <w:tcPr>
            <w:tcW w:w="576" w:type="dxa"/>
            <w:shd w:val="clear" w:color="auto" w:fill="auto"/>
          </w:tcPr>
          <w:p w14:paraId="6012EF2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16EC2ED" w14:textId="77777777" w:rsidR="009710B1" w:rsidRPr="009C53F4" w:rsidRDefault="009710B1" w:rsidP="009710B1">
            <w:pPr>
              <w:jc w:val="both"/>
              <w:rPr>
                <w:rFonts w:ascii="Times New Roman" w:eastAsia="Calibri" w:hAnsi="Times New Roman" w:cs="Times New Roman"/>
                <w:sz w:val="18"/>
                <w:szCs w:val="18"/>
              </w:rPr>
            </w:pPr>
            <w:r w:rsidRPr="009C53F4">
              <w:rPr>
                <w:rFonts w:ascii="Times New Roman" w:eastAsia="Calibri" w:hAnsi="Times New Roman" w:cs="Times New Roman"/>
                <w:b/>
                <w:bCs/>
                <w:sz w:val="18"/>
                <w:szCs w:val="18"/>
              </w:rPr>
              <w:t>Substituto de leite materno em pó</w:t>
            </w:r>
            <w:r w:rsidRPr="009C53F4">
              <w:rPr>
                <w:rFonts w:ascii="Times New Roman" w:eastAsia="Calibri" w:hAnsi="Times New Roman" w:cs="Times New Roman"/>
                <w:sz w:val="18"/>
                <w:szCs w:val="18"/>
              </w:rPr>
              <w:t>.</w:t>
            </w:r>
          </w:p>
          <w:p w14:paraId="2138EAAC" w14:textId="77777777" w:rsidR="009710B1" w:rsidRPr="009C53F4" w:rsidRDefault="009710B1" w:rsidP="009710B1">
            <w:pPr>
              <w:jc w:val="both"/>
              <w:rPr>
                <w:rFonts w:ascii="Times New Roman" w:hAnsi="Times New Roman" w:cs="Times New Roman"/>
                <w:sz w:val="18"/>
                <w:szCs w:val="18"/>
              </w:rPr>
            </w:pPr>
            <w:r w:rsidRPr="009C53F4">
              <w:rPr>
                <w:rFonts w:ascii="Times New Roman" w:hAnsi="Times New Roman" w:cs="Times New Roman"/>
                <w:sz w:val="18"/>
                <w:szCs w:val="18"/>
              </w:rPr>
              <w:t>Valor Energético (Mín.)5.273,34 Kcal Proteína Bruta (Mín.)324,50g Extrato Etéreo (Mín.)352,60g Fibra Bruta (Máx.)1.900mg Umidade (Máx.)33,20g Matéria mineral (Máx.)74,20g Cálcio (Máx.)18g Cálcio (Mín.)16,90g Fósforo (Mín.)9.400mg Vitamina A (Mín.)7.600 UI Vitamina B1 (Tiamina) (Mín.)2,955mg Vitamina B12 (Mín.)87,12mcg Vitamina B2 (Mín.)7,20mg Vitamina B6 (Mín.)2,967mg Vitamina D3 (Mín.)1.000 UI Vitamina E (Mín.)77,50 UI Vitamina K3 (Mín.)8,50mg Vitamina C (Mín.)312,34mg Ácido Fólico (Mín.)0,247 mg Ácido Nicotínico (Mín.)22,61 mg Pantotenato de Cálcio (Vitamina B5) (Mín.) 19,95mg Biotina (Mín.)98,75mg Colina (Mín.)2.668,31mg FOS (Mín.) 902,50mg Taurina (Mín.)3.200mg Ácido Aspártico (Mín.)25,30g Ácido Glutâmico (Mín.)62,50g Alanina (Mín.)12g Arginina (Mín.)10,80g Fenilalanina (Mín.)15,10 g Cistina (Mín.)3.800mg Glicina (Mín.)6.700mg Histidina (Mín.)7.700mg Isoleucina (Mín.)16,80g Leucina (Mín.)30,20g Lisina (Mín.)27g Metionina (Mín.)8.400mg Prolina (Mín.)29,30g Serina (Mín.)19,30g Tirosina (Mín.)13,90g Treonina (Mín.)16,10g Valina (Mín.)19,30g Selênio (Mín.)1,35mg Cobalto (Mín.)4mg Manganês (Mín.)9,92mg Magnésio (Mín.)500mg Iodo (Mín.)1,86mg Potássio (Mín.)8.000mg Cobre (Mín.)17,50mg Ferro (Mín.)149,41mg Zinco (Mín.)156,38mg Betacaroteno (Mín.)2mg Nucleotídeos (Mín.)250mg, sache 300 g.</w:t>
            </w:r>
          </w:p>
          <w:p w14:paraId="1F8F8388" w14:textId="77777777" w:rsidR="009710B1" w:rsidRPr="009C53F4" w:rsidRDefault="009710B1" w:rsidP="009710B1">
            <w:pPr>
              <w:jc w:val="both"/>
              <w:rPr>
                <w:rFonts w:ascii="Times New Roman" w:hAnsi="Times New Roman" w:cs="Times New Roman"/>
                <w:sz w:val="18"/>
                <w:szCs w:val="18"/>
              </w:rPr>
            </w:pPr>
          </w:p>
          <w:p w14:paraId="5FB5B0FA" w14:textId="77777777" w:rsidR="009710B1" w:rsidRPr="009C53F4" w:rsidRDefault="009710B1" w:rsidP="009710B1">
            <w:pPr>
              <w:jc w:val="both"/>
              <w:rPr>
                <w:rFonts w:ascii="Times New Roman" w:eastAsia="Calibri" w:hAnsi="Times New Roman" w:cs="Times New Roman"/>
                <w:sz w:val="18"/>
                <w:szCs w:val="18"/>
                <w:lang w:val="en-US"/>
              </w:rPr>
            </w:pPr>
            <w:r w:rsidRPr="009C53F4">
              <w:rPr>
                <w:rFonts w:ascii="Times New Roman" w:hAnsi="Times New Roman" w:cs="Times New Roman"/>
                <w:sz w:val="18"/>
                <w:szCs w:val="18"/>
                <w:lang w:val="en-US"/>
              </w:rPr>
              <w:lastRenderedPageBreak/>
              <w:t>(Ref.: Pet Milk, Orga Milk, Support Milk)</w:t>
            </w:r>
          </w:p>
        </w:tc>
        <w:tc>
          <w:tcPr>
            <w:tcW w:w="1121" w:type="dxa"/>
            <w:shd w:val="clear" w:color="auto" w:fill="auto"/>
          </w:tcPr>
          <w:p w14:paraId="585345FA" w14:textId="77777777" w:rsidR="009710B1" w:rsidRPr="009C53F4" w:rsidRDefault="009710B1" w:rsidP="009710B1">
            <w:pPr>
              <w:jc w:val="center"/>
              <w:rPr>
                <w:rFonts w:ascii="Times New Roman" w:eastAsia="Calibri" w:hAnsi="Times New Roman" w:cs="Times New Roman"/>
                <w:bCs/>
                <w:sz w:val="18"/>
                <w:szCs w:val="18"/>
                <w:lang w:val="en-US"/>
              </w:rPr>
            </w:pPr>
            <w:r w:rsidRPr="009C53F4">
              <w:rPr>
                <w:rFonts w:ascii="Times New Roman" w:eastAsia="Calibri" w:hAnsi="Times New Roman" w:cs="Times New Roman"/>
                <w:bCs/>
                <w:sz w:val="18"/>
                <w:szCs w:val="18"/>
                <w:lang w:val="en-US"/>
              </w:rPr>
              <w:lastRenderedPageBreak/>
              <w:t>UN</w:t>
            </w:r>
          </w:p>
        </w:tc>
        <w:tc>
          <w:tcPr>
            <w:tcW w:w="863" w:type="dxa"/>
          </w:tcPr>
          <w:p w14:paraId="773ED39B" w14:textId="71A49EAC"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w:t>
            </w:r>
            <w:r w:rsidRPr="009C53F4">
              <w:rPr>
                <w:rFonts w:ascii="Times New Roman" w:eastAsia="Calibri" w:hAnsi="Times New Roman" w:cs="Times New Roman"/>
                <w:bCs/>
                <w:sz w:val="18"/>
                <w:szCs w:val="18"/>
              </w:rPr>
              <w:t>0</w:t>
            </w:r>
          </w:p>
        </w:tc>
        <w:tc>
          <w:tcPr>
            <w:tcW w:w="980" w:type="dxa"/>
            <w:shd w:val="clear" w:color="auto" w:fill="auto"/>
          </w:tcPr>
          <w:p w14:paraId="468D74CD" w14:textId="345C664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38BD2DE" w14:textId="73889EA6" w:rsidR="009710B1" w:rsidRPr="009C53F4" w:rsidRDefault="009710B1" w:rsidP="009710B1">
            <w:pPr>
              <w:jc w:val="center"/>
              <w:rPr>
                <w:rFonts w:ascii="Times New Roman" w:eastAsia="Calibri" w:hAnsi="Times New Roman" w:cs="Times New Roman"/>
                <w:bCs/>
                <w:sz w:val="18"/>
                <w:szCs w:val="18"/>
              </w:rPr>
            </w:pPr>
          </w:p>
        </w:tc>
        <w:tc>
          <w:tcPr>
            <w:tcW w:w="1076" w:type="dxa"/>
          </w:tcPr>
          <w:p w14:paraId="4C94BF3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04981AD" w14:textId="0178561C" w:rsidTr="00F74E72">
        <w:tc>
          <w:tcPr>
            <w:tcW w:w="576" w:type="dxa"/>
            <w:shd w:val="clear" w:color="auto" w:fill="auto"/>
          </w:tcPr>
          <w:p w14:paraId="54E3303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ABD7769"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Antitóxico de uso veterinário</w:t>
            </w:r>
          </w:p>
          <w:p w14:paraId="419AD149"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Acetil DL-Metionina 500 g; Cloreto de Colina 200 g; Cloridrato de Tiamina  100 g; Cloridrato de Piridoxina 0,04 g; Cloridrato de L-Arginina 060 g; Riboflavina 0,02 g; Nicotinamida 0,50 g; Pantotenato de Cálcio 0,20 g; Glicose 2000 g; Veículo q.s.p 100 ml, inj. , frasco-ampola 100 ml.</w:t>
            </w:r>
          </w:p>
        </w:tc>
        <w:tc>
          <w:tcPr>
            <w:tcW w:w="1121" w:type="dxa"/>
            <w:shd w:val="clear" w:color="auto" w:fill="auto"/>
          </w:tcPr>
          <w:p w14:paraId="6B5BA4B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450926E5" w14:textId="2E0C573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34</w:t>
            </w:r>
          </w:p>
        </w:tc>
        <w:tc>
          <w:tcPr>
            <w:tcW w:w="980" w:type="dxa"/>
            <w:shd w:val="clear" w:color="auto" w:fill="auto"/>
          </w:tcPr>
          <w:p w14:paraId="2E5D7169" w14:textId="57CD38D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24FF3D1" w14:textId="08B9E142" w:rsidR="009710B1" w:rsidRPr="009C53F4" w:rsidRDefault="009710B1" w:rsidP="009710B1">
            <w:pPr>
              <w:jc w:val="center"/>
              <w:rPr>
                <w:rFonts w:ascii="Times New Roman" w:eastAsia="Calibri" w:hAnsi="Times New Roman" w:cs="Times New Roman"/>
                <w:bCs/>
                <w:sz w:val="18"/>
                <w:szCs w:val="18"/>
              </w:rPr>
            </w:pPr>
          </w:p>
        </w:tc>
        <w:tc>
          <w:tcPr>
            <w:tcW w:w="1076" w:type="dxa"/>
          </w:tcPr>
          <w:p w14:paraId="008C1B5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012A880" w14:textId="1A015756" w:rsidTr="00F74E72">
        <w:tc>
          <w:tcPr>
            <w:tcW w:w="576" w:type="dxa"/>
            <w:shd w:val="clear" w:color="auto" w:fill="auto"/>
          </w:tcPr>
          <w:p w14:paraId="0F00A12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632AD02"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Complexo vitamínico para aves</w:t>
            </w:r>
            <w:r w:rsidRPr="009C53F4">
              <w:rPr>
                <w:rFonts w:ascii="Times New Roman" w:eastAsia="Calibri" w:hAnsi="Times New Roman" w:cs="Times New Roman"/>
                <w:bCs/>
                <w:sz w:val="18"/>
                <w:szCs w:val="18"/>
              </w:rPr>
              <w:t>.</w:t>
            </w:r>
          </w:p>
          <w:p w14:paraId="0123F1C8"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Palmitato de retinol (vitamina A) (min.) 120.000 UI.; Colecalciferol (vitamina D3) (min.) 80.000 UI.; Acetato de tocoferol (vitamina E) (min.) 500 UI.; Cloridrato de tiamina (vitamina B1) (min.) 500 mg.; Cloridrato de piridoxina (vitamina B6) (min.) 200 mg.; Nicotinamida (min.) 800 mg.; Pantotenato de cálcio (min.) 200 mg.; Veículo q.s.p. - 100 ml.</w:t>
            </w:r>
          </w:p>
          <w:p w14:paraId="5AFF4724"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Via oral, gotas, frasco 15 ml.</w:t>
            </w:r>
          </w:p>
          <w:p w14:paraId="0E5926D8" w14:textId="77777777" w:rsidR="009710B1" w:rsidRPr="009C53F4" w:rsidRDefault="009710B1" w:rsidP="009710B1">
            <w:pPr>
              <w:jc w:val="both"/>
              <w:rPr>
                <w:rFonts w:ascii="Times New Roman" w:eastAsia="Calibri" w:hAnsi="Times New Roman" w:cs="Times New Roman"/>
                <w:bCs/>
                <w:sz w:val="18"/>
                <w:szCs w:val="18"/>
              </w:rPr>
            </w:pPr>
          </w:p>
          <w:p w14:paraId="0D33E79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(Ref.: Avitrin complexo vitaminico, Avemil Complexo vitamínico, Labcon Club Polivitamínico)</w:t>
            </w:r>
          </w:p>
        </w:tc>
        <w:tc>
          <w:tcPr>
            <w:tcW w:w="1121" w:type="dxa"/>
            <w:shd w:val="clear" w:color="auto" w:fill="auto"/>
          </w:tcPr>
          <w:p w14:paraId="1B484B6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499627AD" w14:textId="2A7B0CA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05</w:t>
            </w:r>
          </w:p>
        </w:tc>
        <w:tc>
          <w:tcPr>
            <w:tcW w:w="980" w:type="dxa"/>
            <w:shd w:val="clear" w:color="auto" w:fill="auto"/>
          </w:tcPr>
          <w:p w14:paraId="5C03A002" w14:textId="770B6C8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21E50E9" w14:textId="409ADA03" w:rsidR="009710B1" w:rsidRPr="009C53F4" w:rsidRDefault="009710B1" w:rsidP="009710B1">
            <w:pPr>
              <w:jc w:val="center"/>
              <w:rPr>
                <w:rFonts w:ascii="Times New Roman" w:eastAsia="Calibri" w:hAnsi="Times New Roman" w:cs="Times New Roman"/>
                <w:bCs/>
                <w:sz w:val="18"/>
                <w:szCs w:val="18"/>
              </w:rPr>
            </w:pPr>
          </w:p>
        </w:tc>
        <w:tc>
          <w:tcPr>
            <w:tcW w:w="1076" w:type="dxa"/>
          </w:tcPr>
          <w:p w14:paraId="408039D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EF10F17" w14:textId="1237FC7C" w:rsidTr="00F74E72">
        <w:tc>
          <w:tcPr>
            <w:tcW w:w="576" w:type="dxa"/>
            <w:shd w:val="clear" w:color="auto" w:fill="auto"/>
          </w:tcPr>
          <w:p w14:paraId="56D716A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48C206B"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Complexo vitamínico para mamíferos</w:t>
            </w:r>
          </w:p>
          <w:p w14:paraId="5EC45AFF"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Vitamina B1 (Mín.) 1.500 mg; Vitamina B12 (Mín.) 2.000 mcg; Vitamina B6 (Mín.) 1.000 mg; Colina (Mín.) 10 g; Pantotenato de Cálcio (Mín.) 1.000 mg; Ácido Aspártico (Mín.) 3.178,6 mg; Ácido Glutâmico (Mín.) 6.144,8 mg; Alanina (Mín.) 7.085,6 mg; Arginina (Mín.) 2.383,7 mg; Betaína (Mín.) 10 g; Cisteína (Mín.) 216 mg; Fenilalanina (Mín.) 1.574,1 mg; Glicina (Mín.) 15,808 g; Histidina (Mín.) 1.209,2 mg; Isoleucina (Mín.) 678 mg; L-Carnitina (Mín.) 10 g; Leucina (Mín.) 2.525,2 mg; Lisina (Mín.) 10,035 g; Metionina (Mín.) 5.993,2 mg; Prolina (Mín.) 9.059,8 mg; Serina (Mín.) 440,7 mg; Tirosina (Mín.) 431,1 mg; Treonina (Mín.) 123,9 mg; Triptofano (Mín.) 156 mg; Valina (Mín.) 1.499,2 mg; Glicose (Mín.) 200 g. Via oral, frasco 250 ml.</w:t>
            </w:r>
          </w:p>
          <w:p w14:paraId="2DE3D655" w14:textId="77777777" w:rsidR="009710B1" w:rsidRPr="009C53F4" w:rsidRDefault="009710B1" w:rsidP="009710B1">
            <w:pPr>
              <w:jc w:val="both"/>
              <w:rPr>
                <w:rFonts w:ascii="Times New Roman" w:eastAsia="Calibri" w:hAnsi="Times New Roman" w:cs="Times New Roman"/>
                <w:bCs/>
                <w:sz w:val="18"/>
                <w:szCs w:val="18"/>
              </w:rPr>
            </w:pPr>
          </w:p>
        </w:tc>
        <w:tc>
          <w:tcPr>
            <w:tcW w:w="1121" w:type="dxa"/>
            <w:shd w:val="clear" w:color="auto" w:fill="auto"/>
          </w:tcPr>
          <w:p w14:paraId="18A251B9" w14:textId="77777777" w:rsidR="009710B1" w:rsidRPr="009C53F4" w:rsidRDefault="009710B1" w:rsidP="009710B1">
            <w:pPr>
              <w:jc w:val="center"/>
              <w:rPr>
                <w:rFonts w:ascii="Times New Roman" w:eastAsia="Calibri" w:hAnsi="Times New Roman" w:cs="Times New Roman"/>
                <w:bCs/>
                <w:sz w:val="18"/>
                <w:szCs w:val="18"/>
                <w:lang w:val="en-US"/>
              </w:rPr>
            </w:pPr>
            <w:r w:rsidRPr="009C53F4">
              <w:rPr>
                <w:rFonts w:ascii="Times New Roman" w:eastAsia="Calibri" w:hAnsi="Times New Roman" w:cs="Times New Roman"/>
                <w:bCs/>
                <w:sz w:val="18"/>
                <w:szCs w:val="18"/>
                <w:lang w:val="en-US"/>
              </w:rPr>
              <w:t>FR</w:t>
            </w:r>
          </w:p>
        </w:tc>
        <w:tc>
          <w:tcPr>
            <w:tcW w:w="863" w:type="dxa"/>
          </w:tcPr>
          <w:p w14:paraId="729332A7" w14:textId="7232E8E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5</w:t>
            </w:r>
          </w:p>
        </w:tc>
        <w:tc>
          <w:tcPr>
            <w:tcW w:w="980" w:type="dxa"/>
            <w:shd w:val="clear" w:color="auto" w:fill="auto"/>
          </w:tcPr>
          <w:p w14:paraId="181C5DB8" w14:textId="0C4F1C4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6CFDA28" w14:textId="19C32E6C" w:rsidR="009710B1" w:rsidRPr="009C53F4" w:rsidRDefault="009710B1" w:rsidP="009710B1">
            <w:pPr>
              <w:jc w:val="center"/>
              <w:rPr>
                <w:rFonts w:ascii="Times New Roman" w:eastAsia="Calibri" w:hAnsi="Times New Roman" w:cs="Times New Roman"/>
                <w:bCs/>
                <w:sz w:val="18"/>
                <w:szCs w:val="18"/>
              </w:rPr>
            </w:pPr>
          </w:p>
        </w:tc>
        <w:tc>
          <w:tcPr>
            <w:tcW w:w="1076" w:type="dxa"/>
          </w:tcPr>
          <w:p w14:paraId="08DDD72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B651F03" w14:textId="419385D3" w:rsidTr="00F74E72">
        <w:tc>
          <w:tcPr>
            <w:tcW w:w="576" w:type="dxa"/>
            <w:shd w:val="clear" w:color="auto" w:fill="auto"/>
          </w:tcPr>
          <w:p w14:paraId="60DCC80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0F2E394"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Probiótico em pasta</w:t>
            </w:r>
          </w:p>
          <w:p w14:paraId="5111643B"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Proteína Bruta (Mín.)</w:t>
            </w:r>
            <w:r w:rsidRPr="009C53F4">
              <w:rPr>
                <w:rFonts w:ascii="Times New Roman" w:eastAsia="Calibri" w:hAnsi="Times New Roman" w:cs="Times New Roman"/>
                <w:bCs/>
                <w:sz w:val="18"/>
                <w:szCs w:val="18"/>
              </w:rPr>
              <w:tab/>
              <w:t>140,5 g; Umidade (Máx.)</w:t>
            </w:r>
            <w:r w:rsidRPr="009C53F4">
              <w:rPr>
                <w:rFonts w:ascii="Times New Roman" w:eastAsia="Calibri" w:hAnsi="Times New Roman" w:cs="Times New Roman"/>
                <w:bCs/>
                <w:sz w:val="18"/>
                <w:szCs w:val="18"/>
              </w:rPr>
              <w:tab/>
              <w:t>19 g; Material Mineral (Máx.) 228,7 g; Fibra Bruta (Máx.) 1.500 mg; Extrato Etéreo (Mín.)</w:t>
            </w:r>
            <w:r w:rsidRPr="009C53F4">
              <w:rPr>
                <w:rFonts w:ascii="Times New Roman" w:eastAsia="Calibri" w:hAnsi="Times New Roman" w:cs="Times New Roman"/>
                <w:bCs/>
                <w:sz w:val="18"/>
                <w:szCs w:val="18"/>
              </w:rPr>
              <w:tab/>
              <w:t xml:space="preserve"> 475,4 g; </w:t>
            </w:r>
            <w:r w:rsidRPr="009C53F4">
              <w:rPr>
                <w:rFonts w:ascii="Times New Roman" w:eastAsia="Calibri" w:hAnsi="Times New Roman" w:cs="Times New Roman"/>
                <w:bCs/>
                <w:i/>
                <w:iCs/>
                <w:sz w:val="18"/>
                <w:szCs w:val="18"/>
              </w:rPr>
              <w:t>Saccharomyces cerevisiae</w:t>
            </w:r>
            <w:r w:rsidRPr="009C53F4">
              <w:rPr>
                <w:rFonts w:ascii="Times New Roman" w:eastAsia="Calibri" w:hAnsi="Times New Roman" w:cs="Times New Roman"/>
                <w:bCs/>
                <w:sz w:val="18"/>
                <w:szCs w:val="18"/>
              </w:rPr>
              <w:t xml:space="preserve"> (Mín.) 2,5 x 10¹⁰ UFC; FOS (Mín.) 4.500 mg; MOS (Mín.) 450 mg; Betaglucanos (Mín.) 500 mg; Vitamina B1 (Mín.) 8,49 mg; Vitamina B2 (Mín.) 23,55 mg; Ácido Nicotínico (Mín.) 24,63 mg; Vitamina B6 (Mín.) 17,33 mg; Biotina (Mín.) 3,74 mg; Vitamina B12 (Mín.) 30,00 mcg; Ácido Aspártico (Mín.) 12,8 g; Ácido Fólico (Mín.) 11,35 mg; Ácido Glutâmico (Mín.) 13,9 g; Alanina (Mín.) 7.600 mg; Arginina (Mín.) 6.300 mg; Cistina (Mín.)</w:t>
            </w:r>
            <w:r w:rsidRPr="009C53F4">
              <w:rPr>
                <w:rFonts w:ascii="Times New Roman" w:eastAsia="Calibri" w:hAnsi="Times New Roman" w:cs="Times New Roman"/>
                <w:bCs/>
                <w:sz w:val="18"/>
                <w:szCs w:val="18"/>
              </w:rPr>
              <w:tab/>
              <w:t xml:space="preserve"> 2.300 mg; Fenilalanina (Mín.) 5.400 mg; Glicina (Mín.) 6.200 mg; Histidina (Mín.) </w:t>
            </w:r>
            <w:r w:rsidRPr="009C53F4">
              <w:rPr>
                <w:rFonts w:ascii="Times New Roman" w:eastAsia="Calibri" w:hAnsi="Times New Roman" w:cs="Times New Roman"/>
                <w:bCs/>
                <w:sz w:val="18"/>
                <w:szCs w:val="18"/>
              </w:rPr>
              <w:lastRenderedPageBreak/>
              <w:t>3.400 mg; Isoleucina (Mín.) 6.300 mg; Leucina (Mín.) 9.300 mg; Lisina (Mín.) 16,4 g; Metionina (Mín.) 5.700 mg; Prolina (Mín.) 4.800 mg; Serina (Mín.) 7.000 mg; Tirosina (Mín.) 5.600 mgl; Treonina (Mín.) 6.400 mg; Valina (Mín.) 7.200 mg; Colina (Mín.) 919,13 mg; Inositol (Mín.) 1.200 mg, via oral, seringa 12 g</w:t>
            </w:r>
          </w:p>
        </w:tc>
        <w:tc>
          <w:tcPr>
            <w:tcW w:w="1121" w:type="dxa"/>
            <w:shd w:val="clear" w:color="auto" w:fill="auto"/>
          </w:tcPr>
          <w:p w14:paraId="233EFF8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0A4AE4C3" w14:textId="777705B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5</w:t>
            </w:r>
          </w:p>
        </w:tc>
        <w:tc>
          <w:tcPr>
            <w:tcW w:w="980" w:type="dxa"/>
            <w:shd w:val="clear" w:color="auto" w:fill="auto"/>
          </w:tcPr>
          <w:p w14:paraId="2B408541" w14:textId="51FCDAA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F45FF70" w14:textId="6483E2FC" w:rsidR="009710B1" w:rsidRPr="009C53F4" w:rsidRDefault="009710B1" w:rsidP="009710B1">
            <w:pPr>
              <w:jc w:val="center"/>
              <w:rPr>
                <w:rFonts w:ascii="Times New Roman" w:eastAsia="Calibri" w:hAnsi="Times New Roman" w:cs="Times New Roman"/>
                <w:bCs/>
                <w:sz w:val="18"/>
                <w:szCs w:val="18"/>
              </w:rPr>
            </w:pPr>
          </w:p>
        </w:tc>
        <w:tc>
          <w:tcPr>
            <w:tcW w:w="1076" w:type="dxa"/>
          </w:tcPr>
          <w:p w14:paraId="5381D24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310B0FC" w14:textId="366C0951" w:rsidTr="00F74E72">
        <w:tc>
          <w:tcPr>
            <w:tcW w:w="576" w:type="dxa"/>
            <w:shd w:val="clear" w:color="auto" w:fill="auto"/>
          </w:tcPr>
          <w:p w14:paraId="5163A03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6053311"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alimentar probiótico em pó</w:t>
            </w:r>
          </w:p>
          <w:p w14:paraId="40850704"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Ácido aspártico (mín.) 88 g/kg; Ácido glutâmico (mín.) 138 g/kg; Alanina (mín.) 33 g/kg; Arginina (mín.) 54 g/kg; Beta glucanas (mín.) 30 g/kg; Cisteína (mín.)</w:t>
            </w:r>
            <w:r w:rsidRPr="009C53F4">
              <w:rPr>
                <w:rFonts w:ascii="Times New Roman" w:eastAsia="Calibri" w:hAnsi="Times New Roman" w:cs="Times New Roman"/>
                <w:bCs/>
                <w:sz w:val="18"/>
                <w:szCs w:val="18"/>
              </w:rPr>
              <w:tab/>
              <w:t>11 g/kg; Fenilalanina (mín.) 39 g/kg; Glicina (mín.) 32 g/kgHistidina (mín.)</w:t>
            </w:r>
            <w:r w:rsidRPr="009C53F4">
              <w:rPr>
                <w:rFonts w:ascii="Times New Roman" w:eastAsia="Calibri" w:hAnsi="Times New Roman" w:cs="Times New Roman"/>
                <w:bCs/>
                <w:sz w:val="18"/>
                <w:szCs w:val="18"/>
              </w:rPr>
              <w:tab/>
              <w:t xml:space="preserve">20 g/kg; Isoleucina (mín.) 36 g/kg; Leucina (mín.) 60 g/kg; Lisina (mín.) 49 g/kg; Mananoligossacarídeo (mín.) 17 g/kg; Metionina (mín.) 60 g/kg; Prolina (mín.) 39 g/kg; Proteína bruta (mín.) 430 g/kg; </w:t>
            </w:r>
            <w:r w:rsidRPr="009C53F4">
              <w:rPr>
                <w:rFonts w:ascii="Times New Roman" w:eastAsia="Calibri" w:hAnsi="Times New Roman" w:cs="Times New Roman"/>
                <w:bCs/>
                <w:i/>
                <w:iCs/>
                <w:sz w:val="18"/>
                <w:szCs w:val="18"/>
              </w:rPr>
              <w:t>Saccharomyces cerevisiae</w:t>
            </w:r>
            <w:r w:rsidRPr="009C53F4">
              <w:rPr>
                <w:rFonts w:ascii="Times New Roman" w:eastAsia="Calibri" w:hAnsi="Times New Roman" w:cs="Times New Roman"/>
                <w:bCs/>
                <w:sz w:val="18"/>
                <w:szCs w:val="18"/>
              </w:rPr>
              <w:t xml:space="preserve"> (CBS 493.94) (mín.) 1 x 108 UFC/g; Serina (mín.) 38 g/Kg; Sódio (mín.) 19,9 g/kg; Tirosina (mín.) 26 g/Kg; Treonina (mín.) 30 g/Kg; Triptofano (mín.) 9.204 mg/Kg; Valina (mín.) 39 g/kg; Vitamina E (mín.) 5.000 UI/Kg, via oral, pote 150 g</w:t>
            </w:r>
          </w:p>
        </w:tc>
        <w:tc>
          <w:tcPr>
            <w:tcW w:w="1121" w:type="dxa"/>
            <w:shd w:val="clear" w:color="auto" w:fill="auto"/>
          </w:tcPr>
          <w:p w14:paraId="4A6AF76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EC7463A" w14:textId="33C86CD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05</w:t>
            </w:r>
          </w:p>
        </w:tc>
        <w:tc>
          <w:tcPr>
            <w:tcW w:w="980" w:type="dxa"/>
            <w:shd w:val="clear" w:color="auto" w:fill="auto"/>
          </w:tcPr>
          <w:p w14:paraId="513A86D2" w14:textId="6C5C68F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D52F869" w14:textId="693E4B19" w:rsidR="009710B1" w:rsidRPr="009C53F4" w:rsidRDefault="009710B1" w:rsidP="009710B1">
            <w:pPr>
              <w:jc w:val="center"/>
              <w:rPr>
                <w:rFonts w:ascii="Times New Roman" w:eastAsia="Calibri" w:hAnsi="Times New Roman" w:cs="Times New Roman"/>
                <w:bCs/>
                <w:sz w:val="18"/>
                <w:szCs w:val="18"/>
              </w:rPr>
            </w:pPr>
          </w:p>
        </w:tc>
        <w:tc>
          <w:tcPr>
            <w:tcW w:w="1076" w:type="dxa"/>
          </w:tcPr>
          <w:p w14:paraId="69AE2C0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E2C3566" w14:textId="59DB42C9" w:rsidTr="00F74E72">
        <w:tc>
          <w:tcPr>
            <w:tcW w:w="576" w:type="dxa"/>
            <w:shd w:val="clear" w:color="auto" w:fill="auto"/>
          </w:tcPr>
          <w:p w14:paraId="3262690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464BF5E"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alimentar vitamínico para quadro anêmico</w:t>
            </w:r>
          </w:p>
          <w:p w14:paraId="280E20A3"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Vitamina B1 (Mín.) 1.500 mg; Vitamina B12 (Mín.) 15.000 mcg; Vitamina B2 (Mín.) 1.500 mg; Vitamina B6 (Mín.) 1.200 mg; Vitamina K3 (Mín.) 250 mg; Ácido Fólico (Mín.) 5.000 mg; Ácido Nicotínico (Mín.) 1.200 mg; Cobalto (Mín.) 100 mg; Cobre (Mín.) 500 mg; Ferro (Mín.) 4.500 mg; Pantotenato de Cálcio (Mín.) 1.200 mg; Zinco (Mín.) 5.000 mg; Glicose (Mín.) 200 g, via oral, Frasco 15 ml</w:t>
            </w:r>
          </w:p>
          <w:p w14:paraId="4106DC7D" w14:textId="77777777" w:rsidR="009710B1" w:rsidRPr="009C53F4" w:rsidRDefault="009710B1" w:rsidP="009710B1">
            <w:pPr>
              <w:jc w:val="both"/>
              <w:rPr>
                <w:rFonts w:ascii="Times New Roman" w:eastAsia="Calibri" w:hAnsi="Times New Roman" w:cs="Times New Roman"/>
                <w:bCs/>
                <w:sz w:val="18"/>
                <w:szCs w:val="18"/>
              </w:rPr>
            </w:pPr>
          </w:p>
          <w:p w14:paraId="3F4587FE" w14:textId="77777777" w:rsidR="009710B1" w:rsidRPr="009C53F4" w:rsidRDefault="009710B1" w:rsidP="009710B1">
            <w:pPr>
              <w:jc w:val="both"/>
              <w:rPr>
                <w:rFonts w:ascii="Times New Roman" w:eastAsia="Calibri" w:hAnsi="Times New Roman" w:cs="Times New Roman"/>
                <w:bCs/>
                <w:sz w:val="18"/>
                <w:szCs w:val="18"/>
                <w:lang w:val="en-US"/>
              </w:rPr>
            </w:pPr>
            <w:r w:rsidRPr="009C53F4">
              <w:rPr>
                <w:rFonts w:ascii="Times New Roman" w:eastAsia="Calibri" w:hAnsi="Times New Roman" w:cs="Times New Roman"/>
                <w:bCs/>
                <w:sz w:val="18"/>
                <w:szCs w:val="18"/>
                <w:lang w:val="en-US"/>
              </w:rPr>
              <w:t>(Ref.: Hemolitan Pet, Hemo-Ferr, HemoFarm Pet)</w:t>
            </w:r>
          </w:p>
        </w:tc>
        <w:tc>
          <w:tcPr>
            <w:tcW w:w="1121" w:type="dxa"/>
            <w:shd w:val="clear" w:color="auto" w:fill="auto"/>
          </w:tcPr>
          <w:p w14:paraId="697EFA48" w14:textId="77777777" w:rsidR="009710B1" w:rsidRPr="009C53F4" w:rsidRDefault="009710B1" w:rsidP="009710B1">
            <w:pPr>
              <w:jc w:val="center"/>
              <w:rPr>
                <w:rFonts w:ascii="Times New Roman" w:eastAsia="Calibri" w:hAnsi="Times New Roman" w:cs="Times New Roman"/>
                <w:bCs/>
                <w:sz w:val="18"/>
                <w:szCs w:val="18"/>
                <w:lang w:val="en-US"/>
              </w:rPr>
            </w:pPr>
            <w:r w:rsidRPr="009C53F4">
              <w:rPr>
                <w:rFonts w:ascii="Times New Roman" w:eastAsia="Calibri" w:hAnsi="Times New Roman" w:cs="Times New Roman"/>
                <w:bCs/>
                <w:sz w:val="18"/>
                <w:szCs w:val="18"/>
                <w:lang w:val="en-US"/>
              </w:rPr>
              <w:t>FR</w:t>
            </w:r>
          </w:p>
        </w:tc>
        <w:tc>
          <w:tcPr>
            <w:tcW w:w="863" w:type="dxa"/>
          </w:tcPr>
          <w:p w14:paraId="358C2C5F" w14:textId="318BC271"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70</w:t>
            </w:r>
          </w:p>
        </w:tc>
        <w:tc>
          <w:tcPr>
            <w:tcW w:w="980" w:type="dxa"/>
            <w:shd w:val="clear" w:color="auto" w:fill="auto"/>
          </w:tcPr>
          <w:p w14:paraId="1016F41A" w14:textId="3032DB9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91322D7" w14:textId="7D932D6F" w:rsidR="009710B1" w:rsidRPr="009C53F4" w:rsidRDefault="009710B1" w:rsidP="009710B1">
            <w:pPr>
              <w:jc w:val="center"/>
              <w:rPr>
                <w:rFonts w:ascii="Times New Roman" w:eastAsia="Calibri" w:hAnsi="Times New Roman" w:cs="Times New Roman"/>
                <w:bCs/>
                <w:sz w:val="18"/>
                <w:szCs w:val="18"/>
              </w:rPr>
            </w:pPr>
          </w:p>
        </w:tc>
        <w:tc>
          <w:tcPr>
            <w:tcW w:w="1076" w:type="dxa"/>
          </w:tcPr>
          <w:p w14:paraId="4B9DEEB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6497AD4" w14:textId="04DC9AB6" w:rsidTr="00F74E72">
        <w:tc>
          <w:tcPr>
            <w:tcW w:w="576" w:type="dxa"/>
            <w:shd w:val="clear" w:color="auto" w:fill="auto"/>
          </w:tcPr>
          <w:p w14:paraId="410952B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DB7D77B"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vitamínico de cálcio para aves</w:t>
            </w:r>
          </w:p>
          <w:p w14:paraId="30D253B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Vitamina A (min) 12 5.000 UI; Vitamina D3 (min) 800.000 UI; Magnésio (min) 2.000 mg; Cálcio (mín) 5.865 mg; Cálcio (máx) 8.000 mg; Vitamina B12 (mín) 2.000 mcg, via oral, frasco 15 ml</w:t>
            </w:r>
          </w:p>
          <w:p w14:paraId="0FE258A4" w14:textId="77777777" w:rsidR="009710B1" w:rsidRPr="009C53F4" w:rsidRDefault="009710B1" w:rsidP="009710B1">
            <w:pPr>
              <w:jc w:val="both"/>
              <w:rPr>
                <w:rFonts w:ascii="Times New Roman" w:eastAsia="Calibri" w:hAnsi="Times New Roman" w:cs="Times New Roman"/>
                <w:bCs/>
                <w:sz w:val="18"/>
                <w:szCs w:val="18"/>
              </w:rPr>
            </w:pPr>
          </w:p>
          <w:p w14:paraId="796F582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(Ref.: Avitrin Calcio Plus, Avemil Cálcio Plus, AVIFarm Cálcio)</w:t>
            </w:r>
          </w:p>
        </w:tc>
        <w:tc>
          <w:tcPr>
            <w:tcW w:w="1121" w:type="dxa"/>
            <w:shd w:val="clear" w:color="auto" w:fill="auto"/>
          </w:tcPr>
          <w:p w14:paraId="3F95C26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5491DA6F" w14:textId="3FF5163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03</w:t>
            </w:r>
          </w:p>
        </w:tc>
        <w:tc>
          <w:tcPr>
            <w:tcW w:w="980" w:type="dxa"/>
            <w:shd w:val="clear" w:color="auto" w:fill="auto"/>
          </w:tcPr>
          <w:p w14:paraId="10063AAD" w14:textId="2A1E0073"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A05A9A1" w14:textId="2E4B00B5" w:rsidR="009710B1" w:rsidRPr="009C53F4" w:rsidRDefault="009710B1" w:rsidP="009710B1">
            <w:pPr>
              <w:jc w:val="center"/>
              <w:rPr>
                <w:rFonts w:ascii="Times New Roman" w:eastAsia="Calibri" w:hAnsi="Times New Roman" w:cs="Times New Roman"/>
                <w:bCs/>
                <w:sz w:val="18"/>
                <w:szCs w:val="18"/>
              </w:rPr>
            </w:pPr>
          </w:p>
        </w:tc>
        <w:tc>
          <w:tcPr>
            <w:tcW w:w="1076" w:type="dxa"/>
          </w:tcPr>
          <w:p w14:paraId="1E27E7A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CA82612" w14:textId="7BED9EBE" w:rsidTr="00F74E72">
        <w:tc>
          <w:tcPr>
            <w:tcW w:w="576" w:type="dxa"/>
            <w:shd w:val="clear" w:color="auto" w:fill="auto"/>
          </w:tcPr>
          <w:p w14:paraId="6BF9DBB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B6F37B3"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vitamínico para tratamento de desequilíbrios nutricionais, causados por disfunções metabólicas, hepáticas e digestivas.</w:t>
            </w:r>
          </w:p>
          <w:p w14:paraId="24B8B2A8"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Cs/>
                <w:sz w:val="18"/>
                <w:szCs w:val="18"/>
              </w:rPr>
              <w:t>Cistina (mín.) 8.077 mg/kg; Colina (mín.)</w:t>
            </w:r>
            <w:r w:rsidRPr="009C53F4">
              <w:rPr>
                <w:rFonts w:ascii="Times New Roman" w:eastAsia="Calibri" w:hAnsi="Times New Roman" w:cs="Times New Roman"/>
                <w:bCs/>
                <w:sz w:val="18"/>
                <w:szCs w:val="18"/>
              </w:rPr>
              <w:tab/>
              <w:t>19 g/kg; Vitamina B1 (mín.) 3.136 mg/kg; Vitamina B6 (mín.) 1.584 mg/kg; Vitamina B12 (mín.) 30.000 µg/kg, via oral, seringa 40 g</w:t>
            </w:r>
          </w:p>
        </w:tc>
        <w:tc>
          <w:tcPr>
            <w:tcW w:w="1121" w:type="dxa"/>
            <w:shd w:val="clear" w:color="auto" w:fill="auto"/>
          </w:tcPr>
          <w:p w14:paraId="5CAAAEC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3B7E41E" w14:textId="6F4DD77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43</w:t>
            </w:r>
          </w:p>
        </w:tc>
        <w:tc>
          <w:tcPr>
            <w:tcW w:w="980" w:type="dxa"/>
            <w:shd w:val="clear" w:color="auto" w:fill="auto"/>
          </w:tcPr>
          <w:p w14:paraId="5E1B7A06" w14:textId="5C040D2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EA0DF6D" w14:textId="1B351F6D" w:rsidR="009710B1" w:rsidRPr="009C53F4" w:rsidRDefault="009710B1" w:rsidP="009710B1">
            <w:pPr>
              <w:jc w:val="center"/>
              <w:rPr>
                <w:rFonts w:ascii="Times New Roman" w:eastAsia="Calibri" w:hAnsi="Times New Roman" w:cs="Times New Roman"/>
                <w:bCs/>
                <w:sz w:val="18"/>
                <w:szCs w:val="18"/>
              </w:rPr>
            </w:pPr>
          </w:p>
        </w:tc>
        <w:tc>
          <w:tcPr>
            <w:tcW w:w="1076" w:type="dxa"/>
          </w:tcPr>
          <w:p w14:paraId="65EFD30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A98AF30" w14:textId="3C7EFAD3" w:rsidTr="00F74E72">
        <w:tc>
          <w:tcPr>
            <w:tcW w:w="576" w:type="dxa"/>
            <w:shd w:val="clear" w:color="auto" w:fill="auto"/>
          </w:tcPr>
          <w:p w14:paraId="09C979B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14E96EE"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Vitamina A 100.000 UI/ml, </w:t>
            </w:r>
            <w:r w:rsidRPr="009C53F4">
              <w:rPr>
                <w:rFonts w:ascii="Times New Roman" w:eastAsia="Calibri" w:hAnsi="Times New Roman" w:cs="Times New Roman"/>
                <w:bCs/>
                <w:sz w:val="18"/>
                <w:szCs w:val="18"/>
              </w:rPr>
              <w:t>inj., frasco-ampola 20 ml</w:t>
            </w:r>
          </w:p>
        </w:tc>
        <w:tc>
          <w:tcPr>
            <w:tcW w:w="1121" w:type="dxa"/>
            <w:shd w:val="clear" w:color="auto" w:fill="auto"/>
          </w:tcPr>
          <w:p w14:paraId="0F00E63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5911DBD2" w14:textId="4C9A8D6F"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03</w:t>
            </w:r>
          </w:p>
        </w:tc>
        <w:tc>
          <w:tcPr>
            <w:tcW w:w="980" w:type="dxa"/>
            <w:shd w:val="clear" w:color="auto" w:fill="auto"/>
          </w:tcPr>
          <w:p w14:paraId="0BA01756" w14:textId="22794EB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7ABF312" w14:textId="7A4ADDE8" w:rsidR="009710B1" w:rsidRPr="009C53F4" w:rsidRDefault="009710B1" w:rsidP="009710B1">
            <w:pPr>
              <w:jc w:val="center"/>
              <w:rPr>
                <w:rFonts w:ascii="Times New Roman" w:eastAsia="Calibri" w:hAnsi="Times New Roman" w:cs="Times New Roman"/>
                <w:bCs/>
                <w:sz w:val="18"/>
                <w:szCs w:val="18"/>
              </w:rPr>
            </w:pPr>
          </w:p>
        </w:tc>
        <w:tc>
          <w:tcPr>
            <w:tcW w:w="1076" w:type="dxa"/>
          </w:tcPr>
          <w:p w14:paraId="6E69373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CA13180" w14:textId="5578D6AE" w:rsidTr="00F74E72">
        <w:tc>
          <w:tcPr>
            <w:tcW w:w="576" w:type="dxa"/>
            <w:shd w:val="clear" w:color="auto" w:fill="auto"/>
          </w:tcPr>
          <w:p w14:paraId="0E85A06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76657D8"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Vitamina C 150 mg/ml</w:t>
            </w:r>
            <w:r w:rsidRPr="009C53F4">
              <w:rPr>
                <w:rFonts w:ascii="Times New Roman" w:eastAsia="Calibri" w:hAnsi="Times New Roman" w:cs="Times New Roman"/>
                <w:bCs/>
                <w:sz w:val="18"/>
                <w:szCs w:val="18"/>
              </w:rPr>
              <w:t>, inj., frasco-ampola 20 ml</w:t>
            </w:r>
          </w:p>
        </w:tc>
        <w:tc>
          <w:tcPr>
            <w:tcW w:w="1121" w:type="dxa"/>
            <w:shd w:val="clear" w:color="auto" w:fill="auto"/>
          </w:tcPr>
          <w:p w14:paraId="6C44D28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135BA606" w14:textId="6030B21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03</w:t>
            </w:r>
          </w:p>
        </w:tc>
        <w:tc>
          <w:tcPr>
            <w:tcW w:w="980" w:type="dxa"/>
            <w:shd w:val="clear" w:color="auto" w:fill="auto"/>
          </w:tcPr>
          <w:p w14:paraId="0C10A5FF" w14:textId="22CC6E4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5BCF21D" w14:textId="3E4E8D8F" w:rsidR="009710B1" w:rsidRPr="009C53F4" w:rsidRDefault="009710B1" w:rsidP="009710B1">
            <w:pPr>
              <w:jc w:val="center"/>
              <w:rPr>
                <w:rFonts w:ascii="Times New Roman" w:eastAsia="Calibri" w:hAnsi="Times New Roman" w:cs="Times New Roman"/>
                <w:bCs/>
                <w:sz w:val="18"/>
                <w:szCs w:val="18"/>
              </w:rPr>
            </w:pPr>
          </w:p>
        </w:tc>
        <w:tc>
          <w:tcPr>
            <w:tcW w:w="1076" w:type="dxa"/>
          </w:tcPr>
          <w:p w14:paraId="17D0C1F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4497808" w14:textId="3EAE7BD2" w:rsidTr="00F74E72">
        <w:tc>
          <w:tcPr>
            <w:tcW w:w="576" w:type="dxa"/>
            <w:shd w:val="clear" w:color="auto" w:fill="auto"/>
          </w:tcPr>
          <w:p w14:paraId="7EF4FC2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77A395D"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Vitamina D 200 UI/gota, </w:t>
            </w:r>
            <w:r w:rsidRPr="009C53F4">
              <w:rPr>
                <w:rFonts w:ascii="Times New Roman" w:eastAsia="Calibri" w:hAnsi="Times New Roman" w:cs="Times New Roman"/>
                <w:bCs/>
                <w:sz w:val="18"/>
                <w:szCs w:val="18"/>
              </w:rPr>
              <w:t>via oral, frasco 20 ml</w:t>
            </w:r>
          </w:p>
        </w:tc>
        <w:tc>
          <w:tcPr>
            <w:tcW w:w="1121" w:type="dxa"/>
            <w:shd w:val="clear" w:color="auto" w:fill="auto"/>
          </w:tcPr>
          <w:p w14:paraId="46F76C7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2980F304" w14:textId="472D033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05</w:t>
            </w:r>
          </w:p>
        </w:tc>
        <w:tc>
          <w:tcPr>
            <w:tcW w:w="980" w:type="dxa"/>
            <w:shd w:val="clear" w:color="auto" w:fill="auto"/>
          </w:tcPr>
          <w:p w14:paraId="2172FEF6" w14:textId="17AFB0C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3ABE3A8" w14:textId="26F4D954" w:rsidR="009710B1" w:rsidRPr="009C53F4" w:rsidRDefault="009710B1" w:rsidP="009710B1">
            <w:pPr>
              <w:jc w:val="center"/>
              <w:rPr>
                <w:rFonts w:ascii="Times New Roman" w:eastAsia="Calibri" w:hAnsi="Times New Roman" w:cs="Times New Roman"/>
                <w:bCs/>
                <w:sz w:val="18"/>
                <w:szCs w:val="18"/>
              </w:rPr>
            </w:pPr>
          </w:p>
        </w:tc>
        <w:tc>
          <w:tcPr>
            <w:tcW w:w="1076" w:type="dxa"/>
          </w:tcPr>
          <w:p w14:paraId="46D105A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9B2F14F" w14:textId="5BD198E6" w:rsidTr="00F74E72">
        <w:tc>
          <w:tcPr>
            <w:tcW w:w="576" w:type="dxa"/>
            <w:shd w:val="clear" w:color="auto" w:fill="auto"/>
          </w:tcPr>
          <w:p w14:paraId="118E6FC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062C07F"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Vitamina E 100 mg/ml, </w:t>
            </w:r>
            <w:r w:rsidRPr="009C53F4">
              <w:rPr>
                <w:rFonts w:ascii="Times New Roman" w:eastAsia="Calibri" w:hAnsi="Times New Roman" w:cs="Times New Roman"/>
                <w:bCs/>
                <w:sz w:val="18"/>
                <w:szCs w:val="18"/>
              </w:rPr>
              <w:t>inj., frasco-ampola 20 ml</w:t>
            </w:r>
          </w:p>
        </w:tc>
        <w:tc>
          <w:tcPr>
            <w:tcW w:w="1121" w:type="dxa"/>
            <w:shd w:val="clear" w:color="auto" w:fill="auto"/>
          </w:tcPr>
          <w:p w14:paraId="077F792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031A7349" w14:textId="24E1D75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08</w:t>
            </w:r>
          </w:p>
        </w:tc>
        <w:tc>
          <w:tcPr>
            <w:tcW w:w="980" w:type="dxa"/>
            <w:shd w:val="clear" w:color="auto" w:fill="auto"/>
          </w:tcPr>
          <w:p w14:paraId="6B3EDDC0" w14:textId="4A1D75F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988A1C6" w14:textId="784989CF" w:rsidR="009710B1" w:rsidRPr="009C53F4" w:rsidRDefault="009710B1" w:rsidP="009710B1">
            <w:pPr>
              <w:jc w:val="center"/>
              <w:rPr>
                <w:rFonts w:ascii="Times New Roman" w:eastAsia="Calibri" w:hAnsi="Times New Roman" w:cs="Times New Roman"/>
                <w:bCs/>
                <w:sz w:val="18"/>
                <w:szCs w:val="18"/>
              </w:rPr>
            </w:pPr>
          </w:p>
        </w:tc>
        <w:tc>
          <w:tcPr>
            <w:tcW w:w="1076" w:type="dxa"/>
          </w:tcPr>
          <w:p w14:paraId="12E39E3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1FA6AA9" w14:textId="4139D569" w:rsidTr="00F74E72">
        <w:tc>
          <w:tcPr>
            <w:tcW w:w="576" w:type="dxa"/>
            <w:shd w:val="clear" w:color="auto" w:fill="auto"/>
          </w:tcPr>
          <w:p w14:paraId="60E04F5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851CA1A"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Vitamina K 1,5 mg/ml, </w:t>
            </w:r>
            <w:r w:rsidRPr="009C53F4">
              <w:rPr>
                <w:rFonts w:ascii="Times New Roman" w:eastAsia="Calibri" w:hAnsi="Times New Roman" w:cs="Times New Roman"/>
                <w:bCs/>
                <w:sz w:val="18"/>
                <w:szCs w:val="18"/>
              </w:rPr>
              <w:t>inj., frasco-ampola 20 ml</w:t>
            </w:r>
          </w:p>
        </w:tc>
        <w:tc>
          <w:tcPr>
            <w:tcW w:w="1121" w:type="dxa"/>
            <w:shd w:val="clear" w:color="auto" w:fill="auto"/>
          </w:tcPr>
          <w:p w14:paraId="14C31214"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3A0AFA46" w14:textId="56CC0BC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5</w:t>
            </w:r>
          </w:p>
        </w:tc>
        <w:tc>
          <w:tcPr>
            <w:tcW w:w="980" w:type="dxa"/>
            <w:shd w:val="clear" w:color="auto" w:fill="auto"/>
          </w:tcPr>
          <w:p w14:paraId="033D9C64" w14:textId="674477D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A1C1263" w14:textId="757D45F4" w:rsidR="009710B1" w:rsidRPr="009C53F4" w:rsidRDefault="009710B1" w:rsidP="009710B1">
            <w:pPr>
              <w:jc w:val="center"/>
              <w:rPr>
                <w:rFonts w:ascii="Times New Roman" w:eastAsia="Calibri" w:hAnsi="Times New Roman" w:cs="Times New Roman"/>
                <w:bCs/>
                <w:sz w:val="18"/>
                <w:szCs w:val="18"/>
              </w:rPr>
            </w:pPr>
          </w:p>
        </w:tc>
        <w:tc>
          <w:tcPr>
            <w:tcW w:w="1076" w:type="dxa"/>
          </w:tcPr>
          <w:p w14:paraId="62BCFBC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18B3A26" w14:textId="0713EAF2" w:rsidTr="00F74E72">
        <w:tc>
          <w:tcPr>
            <w:tcW w:w="576" w:type="dxa"/>
            <w:shd w:val="clear" w:color="auto" w:fill="auto"/>
          </w:tcPr>
          <w:p w14:paraId="48100C2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AAE8BDC"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 xml:space="preserve">Cloreto de Benzalcônio </w:t>
            </w:r>
            <w:r w:rsidRPr="009C53F4">
              <w:rPr>
                <w:rFonts w:ascii="Times New Roman" w:eastAsia="Calibri" w:hAnsi="Times New Roman" w:cs="Times New Roman"/>
                <w:bCs/>
                <w:sz w:val="18"/>
                <w:szCs w:val="18"/>
              </w:rPr>
              <w:t>15,00 g; Veículo q.s.p. 100,00 ml, galão 1L</w:t>
            </w:r>
          </w:p>
        </w:tc>
        <w:tc>
          <w:tcPr>
            <w:tcW w:w="1121" w:type="dxa"/>
            <w:shd w:val="clear" w:color="auto" w:fill="auto"/>
          </w:tcPr>
          <w:p w14:paraId="0538350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L</w:t>
            </w:r>
          </w:p>
        </w:tc>
        <w:tc>
          <w:tcPr>
            <w:tcW w:w="863" w:type="dxa"/>
          </w:tcPr>
          <w:p w14:paraId="1E35DC06" w14:textId="1B14B93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6</w:t>
            </w:r>
          </w:p>
        </w:tc>
        <w:tc>
          <w:tcPr>
            <w:tcW w:w="980" w:type="dxa"/>
            <w:shd w:val="clear" w:color="auto" w:fill="auto"/>
          </w:tcPr>
          <w:p w14:paraId="3163E16F" w14:textId="48B6B33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9356C5F" w14:textId="0B98E74A" w:rsidR="009710B1" w:rsidRPr="009C53F4" w:rsidRDefault="009710B1" w:rsidP="009710B1">
            <w:pPr>
              <w:jc w:val="center"/>
              <w:rPr>
                <w:rFonts w:ascii="Times New Roman" w:eastAsia="Calibri" w:hAnsi="Times New Roman" w:cs="Times New Roman"/>
                <w:bCs/>
                <w:sz w:val="18"/>
                <w:szCs w:val="18"/>
              </w:rPr>
            </w:pPr>
          </w:p>
        </w:tc>
        <w:tc>
          <w:tcPr>
            <w:tcW w:w="1076" w:type="dxa"/>
          </w:tcPr>
          <w:p w14:paraId="2228FDB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E398E55" w14:textId="199AFB80" w:rsidTr="00F74E72">
        <w:tc>
          <w:tcPr>
            <w:tcW w:w="576" w:type="dxa"/>
            <w:shd w:val="clear" w:color="auto" w:fill="auto"/>
          </w:tcPr>
          <w:p w14:paraId="6542A22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8530CDA"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Comedouro em alumínio pesado 3000 ml, </w:t>
            </w:r>
            <w:r w:rsidRPr="009C53F4">
              <w:rPr>
                <w:rFonts w:ascii="Times New Roman" w:eastAsia="Calibri" w:hAnsi="Times New Roman" w:cs="Times New Roman"/>
                <w:bCs/>
                <w:sz w:val="18"/>
                <w:szCs w:val="18"/>
              </w:rPr>
              <w:t>preenchimento em cimento e areia</w:t>
            </w:r>
          </w:p>
        </w:tc>
        <w:tc>
          <w:tcPr>
            <w:tcW w:w="1121" w:type="dxa"/>
            <w:shd w:val="clear" w:color="auto" w:fill="auto"/>
          </w:tcPr>
          <w:p w14:paraId="3520F5D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511DDBB" w14:textId="1926BB31"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w:t>
            </w:r>
            <w:r w:rsidRPr="009C53F4">
              <w:rPr>
                <w:rFonts w:ascii="Times New Roman" w:eastAsia="Calibri" w:hAnsi="Times New Roman" w:cs="Times New Roman"/>
                <w:bCs/>
                <w:sz w:val="18"/>
                <w:szCs w:val="18"/>
              </w:rPr>
              <w:t>0</w:t>
            </w:r>
          </w:p>
        </w:tc>
        <w:tc>
          <w:tcPr>
            <w:tcW w:w="980" w:type="dxa"/>
            <w:shd w:val="clear" w:color="auto" w:fill="auto"/>
          </w:tcPr>
          <w:p w14:paraId="25F6DF8C" w14:textId="2406610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B0086A0" w14:textId="50FFFFD8" w:rsidR="009710B1" w:rsidRPr="009C53F4" w:rsidRDefault="009710B1" w:rsidP="009710B1">
            <w:pPr>
              <w:jc w:val="center"/>
              <w:rPr>
                <w:rFonts w:ascii="Times New Roman" w:eastAsia="Calibri" w:hAnsi="Times New Roman" w:cs="Times New Roman"/>
                <w:bCs/>
                <w:sz w:val="18"/>
                <w:szCs w:val="18"/>
              </w:rPr>
            </w:pPr>
          </w:p>
        </w:tc>
        <w:tc>
          <w:tcPr>
            <w:tcW w:w="1076" w:type="dxa"/>
          </w:tcPr>
          <w:p w14:paraId="69AF2E0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1A2C539" w14:textId="00866651" w:rsidTr="00F74E72">
        <w:tc>
          <w:tcPr>
            <w:tcW w:w="576" w:type="dxa"/>
            <w:shd w:val="clear" w:color="auto" w:fill="auto"/>
          </w:tcPr>
          <w:p w14:paraId="5115FD1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39A32C4"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 xml:space="preserve">Tapete higiênico descartável para cães 80x60, </w:t>
            </w:r>
            <w:r w:rsidRPr="009C53F4">
              <w:rPr>
                <w:rFonts w:ascii="Times New Roman" w:eastAsia="Calibri" w:hAnsi="Times New Roman" w:cs="Times New Roman"/>
                <w:bCs/>
                <w:sz w:val="18"/>
                <w:szCs w:val="18"/>
              </w:rPr>
              <w:t>pacote com 30 unidades</w:t>
            </w:r>
          </w:p>
        </w:tc>
        <w:tc>
          <w:tcPr>
            <w:tcW w:w="1121" w:type="dxa"/>
            <w:shd w:val="clear" w:color="auto" w:fill="auto"/>
          </w:tcPr>
          <w:p w14:paraId="5D9A6EE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PCT</w:t>
            </w:r>
          </w:p>
        </w:tc>
        <w:tc>
          <w:tcPr>
            <w:tcW w:w="863" w:type="dxa"/>
          </w:tcPr>
          <w:p w14:paraId="22E0A411" w14:textId="4DAF44D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6</w:t>
            </w:r>
            <w:r w:rsidRPr="009C53F4">
              <w:rPr>
                <w:rFonts w:ascii="Times New Roman" w:eastAsia="Calibri" w:hAnsi="Times New Roman" w:cs="Times New Roman"/>
                <w:bCs/>
                <w:sz w:val="18"/>
                <w:szCs w:val="18"/>
              </w:rPr>
              <w:t>0</w:t>
            </w:r>
          </w:p>
        </w:tc>
        <w:tc>
          <w:tcPr>
            <w:tcW w:w="980" w:type="dxa"/>
            <w:shd w:val="clear" w:color="auto" w:fill="auto"/>
          </w:tcPr>
          <w:p w14:paraId="7AD5CA3B" w14:textId="23C63DA4"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F5D8421" w14:textId="0AB09085" w:rsidR="009710B1" w:rsidRPr="009C53F4" w:rsidRDefault="009710B1" w:rsidP="009710B1">
            <w:pPr>
              <w:jc w:val="center"/>
              <w:rPr>
                <w:rFonts w:ascii="Times New Roman" w:eastAsia="Calibri" w:hAnsi="Times New Roman" w:cs="Times New Roman"/>
                <w:bCs/>
                <w:sz w:val="18"/>
                <w:szCs w:val="18"/>
              </w:rPr>
            </w:pPr>
          </w:p>
        </w:tc>
        <w:tc>
          <w:tcPr>
            <w:tcW w:w="1076" w:type="dxa"/>
          </w:tcPr>
          <w:p w14:paraId="3F0FF0B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7BA5163" w14:textId="61936F28" w:rsidTr="00F74E72">
        <w:tc>
          <w:tcPr>
            <w:tcW w:w="576" w:type="dxa"/>
            <w:shd w:val="clear" w:color="auto" w:fill="auto"/>
          </w:tcPr>
          <w:p w14:paraId="746A0CA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373C081"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Acetato de retinol 10.000 UI; Aminoácidos 25 mg; Metionina 5 mg; Cloranfenicol 5 mg,</w:t>
            </w:r>
            <w:r w:rsidRPr="009C53F4">
              <w:rPr>
                <w:rFonts w:ascii="Times New Roman" w:eastAsia="Calibri" w:hAnsi="Times New Roman" w:cs="Times New Roman"/>
                <w:bCs/>
                <w:sz w:val="18"/>
                <w:szCs w:val="18"/>
              </w:rPr>
              <w:t xml:space="preserve"> Pomada oftálmica, bisnaga 3,5 g.</w:t>
            </w:r>
          </w:p>
        </w:tc>
        <w:tc>
          <w:tcPr>
            <w:tcW w:w="1121" w:type="dxa"/>
            <w:shd w:val="clear" w:color="auto" w:fill="auto"/>
          </w:tcPr>
          <w:p w14:paraId="2AACCEE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4F836588" w14:textId="0F544E0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35</w:t>
            </w:r>
          </w:p>
        </w:tc>
        <w:tc>
          <w:tcPr>
            <w:tcW w:w="980" w:type="dxa"/>
            <w:shd w:val="clear" w:color="auto" w:fill="auto"/>
          </w:tcPr>
          <w:p w14:paraId="7B837A8F" w14:textId="0737711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1A8E733" w14:textId="7E8ED6E3" w:rsidR="009710B1" w:rsidRPr="009C53F4" w:rsidRDefault="009710B1" w:rsidP="009710B1">
            <w:pPr>
              <w:jc w:val="center"/>
              <w:rPr>
                <w:rFonts w:ascii="Times New Roman" w:eastAsia="Calibri" w:hAnsi="Times New Roman" w:cs="Times New Roman"/>
                <w:bCs/>
                <w:sz w:val="18"/>
                <w:szCs w:val="18"/>
              </w:rPr>
            </w:pPr>
          </w:p>
        </w:tc>
        <w:tc>
          <w:tcPr>
            <w:tcW w:w="1076" w:type="dxa"/>
          </w:tcPr>
          <w:p w14:paraId="701C376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FA78A64" w14:textId="0587785E" w:rsidTr="00F74E72">
        <w:tc>
          <w:tcPr>
            <w:tcW w:w="576" w:type="dxa"/>
            <w:shd w:val="clear" w:color="auto" w:fill="auto"/>
          </w:tcPr>
          <w:p w14:paraId="71D1363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21950AC"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Acetilcisteína 100 mg/ml</w:t>
            </w:r>
            <w:r w:rsidRPr="009C53F4">
              <w:rPr>
                <w:rFonts w:ascii="Times New Roman" w:eastAsia="Calibri" w:hAnsi="Times New Roman" w:cs="Times New Roman"/>
                <w:bCs/>
                <w:sz w:val="18"/>
                <w:szCs w:val="18"/>
              </w:rPr>
              <w:t>, inj., ampola 03 ml</w:t>
            </w:r>
          </w:p>
        </w:tc>
        <w:tc>
          <w:tcPr>
            <w:tcW w:w="1121" w:type="dxa"/>
            <w:shd w:val="clear" w:color="auto" w:fill="auto"/>
          </w:tcPr>
          <w:p w14:paraId="203879A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2F7AE080" w14:textId="0CED2F3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34A767DD" w14:textId="74FAD8F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1388088" w14:textId="70A0DB2E" w:rsidR="009710B1" w:rsidRPr="009C53F4" w:rsidRDefault="009710B1" w:rsidP="009710B1">
            <w:pPr>
              <w:jc w:val="center"/>
              <w:rPr>
                <w:rFonts w:ascii="Times New Roman" w:eastAsia="Calibri" w:hAnsi="Times New Roman" w:cs="Times New Roman"/>
                <w:bCs/>
                <w:sz w:val="18"/>
                <w:szCs w:val="18"/>
              </w:rPr>
            </w:pPr>
          </w:p>
        </w:tc>
        <w:tc>
          <w:tcPr>
            <w:tcW w:w="1076" w:type="dxa"/>
          </w:tcPr>
          <w:p w14:paraId="392155F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90C5903" w14:textId="4EEA9CF9" w:rsidTr="00F74E72">
        <w:tc>
          <w:tcPr>
            <w:tcW w:w="576" w:type="dxa"/>
            <w:shd w:val="clear" w:color="auto" w:fill="auto"/>
          </w:tcPr>
          <w:p w14:paraId="197505E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96F63A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Ácido tranexâmico 50 mg/ml</w:t>
            </w:r>
            <w:r w:rsidRPr="009C53F4">
              <w:rPr>
                <w:rFonts w:ascii="Times New Roman" w:eastAsia="Calibri" w:hAnsi="Times New Roman" w:cs="Times New Roman"/>
                <w:bCs/>
                <w:sz w:val="18"/>
                <w:szCs w:val="18"/>
              </w:rPr>
              <w:t>, inj, ampola 05 ml</w:t>
            </w:r>
          </w:p>
        </w:tc>
        <w:tc>
          <w:tcPr>
            <w:tcW w:w="1121" w:type="dxa"/>
            <w:shd w:val="clear" w:color="auto" w:fill="auto"/>
          </w:tcPr>
          <w:p w14:paraId="014DD7A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537C3DA9" w14:textId="2397070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8862B54" w14:textId="5661A85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1C7CCE5" w14:textId="78EC58F5" w:rsidR="009710B1" w:rsidRPr="009C53F4" w:rsidRDefault="009710B1" w:rsidP="009710B1">
            <w:pPr>
              <w:jc w:val="center"/>
              <w:rPr>
                <w:rFonts w:ascii="Times New Roman" w:eastAsia="Calibri" w:hAnsi="Times New Roman" w:cs="Times New Roman"/>
                <w:bCs/>
                <w:sz w:val="18"/>
                <w:szCs w:val="18"/>
              </w:rPr>
            </w:pPr>
          </w:p>
        </w:tc>
        <w:tc>
          <w:tcPr>
            <w:tcW w:w="1076" w:type="dxa"/>
          </w:tcPr>
          <w:p w14:paraId="1994CC8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3F7E2EB" w14:textId="7C784417" w:rsidTr="00F74E72">
        <w:tc>
          <w:tcPr>
            <w:tcW w:w="576" w:type="dxa"/>
            <w:shd w:val="clear" w:color="auto" w:fill="auto"/>
          </w:tcPr>
          <w:p w14:paraId="79BFB08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9E47FE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Adrenalina 1 mg/ml, inj</w:t>
            </w:r>
            <w:r w:rsidRPr="009C53F4">
              <w:rPr>
                <w:rFonts w:ascii="Times New Roman" w:eastAsia="Calibri" w:hAnsi="Times New Roman" w:cs="Times New Roman"/>
                <w:bCs/>
                <w:sz w:val="18"/>
                <w:szCs w:val="18"/>
              </w:rPr>
              <w:t>., ampola 01 ml</w:t>
            </w:r>
          </w:p>
        </w:tc>
        <w:tc>
          <w:tcPr>
            <w:tcW w:w="1121" w:type="dxa"/>
            <w:shd w:val="clear" w:color="auto" w:fill="auto"/>
          </w:tcPr>
          <w:p w14:paraId="5E0C0F7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6AA753EF" w14:textId="2D356E0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1F78BADA" w14:textId="7B83BEC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3306DFA" w14:textId="73617B60" w:rsidR="009710B1" w:rsidRPr="009C53F4" w:rsidRDefault="009710B1" w:rsidP="009710B1">
            <w:pPr>
              <w:jc w:val="center"/>
              <w:rPr>
                <w:rFonts w:ascii="Times New Roman" w:eastAsia="Calibri" w:hAnsi="Times New Roman" w:cs="Times New Roman"/>
                <w:bCs/>
                <w:sz w:val="18"/>
                <w:szCs w:val="18"/>
              </w:rPr>
            </w:pPr>
          </w:p>
        </w:tc>
        <w:tc>
          <w:tcPr>
            <w:tcW w:w="1076" w:type="dxa"/>
          </w:tcPr>
          <w:p w14:paraId="2CD924C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F7FD61C" w14:textId="216410CD" w:rsidTr="00F74E72">
        <w:tc>
          <w:tcPr>
            <w:tcW w:w="576" w:type="dxa"/>
            <w:shd w:val="clear" w:color="auto" w:fill="auto"/>
          </w:tcPr>
          <w:p w14:paraId="57C915B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8528D68"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Benzoilmetronidazol 40 mg/ml</w:t>
            </w:r>
            <w:r w:rsidRPr="009C53F4">
              <w:rPr>
                <w:rFonts w:ascii="Times New Roman" w:eastAsia="Calibri" w:hAnsi="Times New Roman" w:cs="Times New Roman"/>
                <w:bCs/>
                <w:sz w:val="18"/>
                <w:szCs w:val="18"/>
              </w:rPr>
              <w:t>, via oral, suspensão 120 ml</w:t>
            </w:r>
          </w:p>
        </w:tc>
        <w:tc>
          <w:tcPr>
            <w:tcW w:w="1121" w:type="dxa"/>
            <w:shd w:val="clear" w:color="auto" w:fill="auto"/>
          </w:tcPr>
          <w:p w14:paraId="7207A1A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69C820A2" w14:textId="2262F96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0</w:t>
            </w:r>
          </w:p>
        </w:tc>
        <w:tc>
          <w:tcPr>
            <w:tcW w:w="980" w:type="dxa"/>
            <w:shd w:val="clear" w:color="auto" w:fill="auto"/>
          </w:tcPr>
          <w:p w14:paraId="5F61DCF5" w14:textId="083B132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EA51E15" w14:textId="57A60B40" w:rsidR="009710B1" w:rsidRPr="009C53F4" w:rsidRDefault="009710B1" w:rsidP="009710B1">
            <w:pPr>
              <w:jc w:val="center"/>
              <w:rPr>
                <w:rFonts w:ascii="Times New Roman" w:eastAsia="Calibri" w:hAnsi="Times New Roman" w:cs="Times New Roman"/>
                <w:bCs/>
                <w:sz w:val="18"/>
                <w:szCs w:val="18"/>
              </w:rPr>
            </w:pPr>
          </w:p>
        </w:tc>
        <w:tc>
          <w:tcPr>
            <w:tcW w:w="1076" w:type="dxa"/>
          </w:tcPr>
          <w:p w14:paraId="16E558A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36B5057" w14:textId="7786996A" w:rsidTr="00F74E72">
        <w:tc>
          <w:tcPr>
            <w:tcW w:w="576" w:type="dxa"/>
            <w:shd w:val="clear" w:color="auto" w:fill="auto"/>
          </w:tcPr>
          <w:p w14:paraId="2645B8C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BCE848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Citrato de fentanila 50 mcg/ml</w:t>
            </w:r>
            <w:r w:rsidRPr="009C53F4">
              <w:rPr>
                <w:rFonts w:ascii="Times New Roman" w:eastAsia="Calibri" w:hAnsi="Times New Roman" w:cs="Times New Roman"/>
                <w:bCs/>
                <w:sz w:val="18"/>
                <w:szCs w:val="18"/>
              </w:rPr>
              <w:t>, inj., ampola 02 ml</w:t>
            </w:r>
          </w:p>
        </w:tc>
        <w:tc>
          <w:tcPr>
            <w:tcW w:w="1121" w:type="dxa"/>
            <w:shd w:val="clear" w:color="auto" w:fill="auto"/>
          </w:tcPr>
          <w:p w14:paraId="1CBE3D6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296CC93B" w14:textId="31D05F69"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80</w:t>
            </w:r>
          </w:p>
        </w:tc>
        <w:tc>
          <w:tcPr>
            <w:tcW w:w="980" w:type="dxa"/>
            <w:shd w:val="clear" w:color="auto" w:fill="auto"/>
          </w:tcPr>
          <w:p w14:paraId="08F3F148" w14:textId="5D5B0CB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FB08F03" w14:textId="67F8C04B" w:rsidR="009710B1" w:rsidRPr="009C53F4" w:rsidRDefault="009710B1" w:rsidP="009710B1">
            <w:pPr>
              <w:jc w:val="center"/>
              <w:rPr>
                <w:rFonts w:ascii="Times New Roman" w:eastAsia="Calibri" w:hAnsi="Times New Roman" w:cs="Times New Roman"/>
                <w:bCs/>
                <w:sz w:val="18"/>
                <w:szCs w:val="18"/>
              </w:rPr>
            </w:pPr>
          </w:p>
        </w:tc>
        <w:tc>
          <w:tcPr>
            <w:tcW w:w="1076" w:type="dxa"/>
          </w:tcPr>
          <w:p w14:paraId="01B871C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C491612" w14:textId="1BF23D02" w:rsidTr="00F74E72">
        <w:tc>
          <w:tcPr>
            <w:tcW w:w="576" w:type="dxa"/>
            <w:shd w:val="clear" w:color="auto" w:fill="auto"/>
          </w:tcPr>
          <w:p w14:paraId="16F5E2D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20B0ACB"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Cloreto de potássio 19,1%, </w:t>
            </w:r>
            <w:r w:rsidRPr="009C53F4">
              <w:rPr>
                <w:rFonts w:ascii="Times New Roman" w:eastAsia="Calibri" w:hAnsi="Times New Roman" w:cs="Times New Roman"/>
                <w:bCs/>
                <w:sz w:val="18"/>
                <w:szCs w:val="18"/>
              </w:rPr>
              <w:t>inj., ampola 10 ml</w:t>
            </w:r>
          </w:p>
        </w:tc>
        <w:tc>
          <w:tcPr>
            <w:tcW w:w="1121" w:type="dxa"/>
            <w:shd w:val="clear" w:color="auto" w:fill="auto"/>
          </w:tcPr>
          <w:p w14:paraId="2CAA07A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7691FE2B" w14:textId="67FDE87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0</w:t>
            </w:r>
          </w:p>
        </w:tc>
        <w:tc>
          <w:tcPr>
            <w:tcW w:w="980" w:type="dxa"/>
            <w:shd w:val="clear" w:color="auto" w:fill="auto"/>
          </w:tcPr>
          <w:p w14:paraId="6BDB08B8" w14:textId="0902EBB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92C1C5E" w14:textId="1425B529" w:rsidR="009710B1" w:rsidRPr="009C53F4" w:rsidRDefault="009710B1" w:rsidP="009710B1">
            <w:pPr>
              <w:jc w:val="center"/>
              <w:rPr>
                <w:rFonts w:ascii="Times New Roman" w:eastAsia="Calibri" w:hAnsi="Times New Roman" w:cs="Times New Roman"/>
                <w:bCs/>
                <w:sz w:val="18"/>
                <w:szCs w:val="18"/>
              </w:rPr>
            </w:pPr>
          </w:p>
        </w:tc>
        <w:tc>
          <w:tcPr>
            <w:tcW w:w="1076" w:type="dxa"/>
          </w:tcPr>
          <w:p w14:paraId="371B3B6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1B97266" w14:textId="2AC31924" w:rsidTr="00F74E72">
        <w:tc>
          <w:tcPr>
            <w:tcW w:w="576" w:type="dxa"/>
            <w:shd w:val="clear" w:color="auto" w:fill="auto"/>
          </w:tcPr>
          <w:p w14:paraId="6AE074C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FEDA228"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tramadol 50 mg/ml</w:t>
            </w:r>
            <w:r w:rsidRPr="009C53F4">
              <w:rPr>
                <w:rFonts w:ascii="Times New Roman" w:eastAsia="Calibri" w:hAnsi="Times New Roman" w:cs="Times New Roman"/>
                <w:bCs/>
                <w:sz w:val="18"/>
                <w:szCs w:val="18"/>
              </w:rPr>
              <w:t>, inj., ampola 02 ml</w:t>
            </w:r>
          </w:p>
        </w:tc>
        <w:tc>
          <w:tcPr>
            <w:tcW w:w="1121" w:type="dxa"/>
            <w:shd w:val="clear" w:color="auto" w:fill="auto"/>
          </w:tcPr>
          <w:p w14:paraId="1A72AFAD"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38202047" w14:textId="0C76253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170</w:t>
            </w:r>
          </w:p>
        </w:tc>
        <w:tc>
          <w:tcPr>
            <w:tcW w:w="980" w:type="dxa"/>
            <w:shd w:val="clear" w:color="auto" w:fill="auto"/>
          </w:tcPr>
          <w:p w14:paraId="358CD867" w14:textId="5019D0A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27DDDF9" w14:textId="6FC128DF" w:rsidR="009710B1" w:rsidRPr="009C53F4" w:rsidRDefault="009710B1" w:rsidP="009710B1">
            <w:pPr>
              <w:jc w:val="center"/>
              <w:rPr>
                <w:rFonts w:ascii="Times New Roman" w:eastAsia="Calibri" w:hAnsi="Times New Roman" w:cs="Times New Roman"/>
                <w:bCs/>
                <w:sz w:val="18"/>
                <w:szCs w:val="18"/>
              </w:rPr>
            </w:pPr>
          </w:p>
        </w:tc>
        <w:tc>
          <w:tcPr>
            <w:tcW w:w="1076" w:type="dxa"/>
          </w:tcPr>
          <w:p w14:paraId="19A8466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B808855" w14:textId="67A2C752" w:rsidTr="00F74E72">
        <w:tc>
          <w:tcPr>
            <w:tcW w:w="576" w:type="dxa"/>
            <w:shd w:val="clear" w:color="auto" w:fill="auto"/>
          </w:tcPr>
          <w:p w14:paraId="02667DD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0F638DC"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Diazepan 5 mg/ml</w:t>
            </w:r>
            <w:r w:rsidRPr="009C53F4">
              <w:rPr>
                <w:rFonts w:ascii="Times New Roman" w:eastAsia="Calibri" w:hAnsi="Times New Roman" w:cs="Times New Roman"/>
                <w:bCs/>
                <w:sz w:val="18"/>
                <w:szCs w:val="18"/>
              </w:rPr>
              <w:t>, inj., ampola 02 ml</w:t>
            </w:r>
          </w:p>
        </w:tc>
        <w:tc>
          <w:tcPr>
            <w:tcW w:w="1121" w:type="dxa"/>
            <w:shd w:val="clear" w:color="auto" w:fill="auto"/>
          </w:tcPr>
          <w:p w14:paraId="70F019A7"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17B0060D" w14:textId="659D40B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8</w:t>
            </w:r>
            <w:r w:rsidRPr="009C53F4">
              <w:rPr>
                <w:rFonts w:ascii="Times New Roman" w:eastAsia="Calibri" w:hAnsi="Times New Roman" w:cs="Times New Roman"/>
                <w:bCs/>
                <w:sz w:val="18"/>
                <w:szCs w:val="18"/>
              </w:rPr>
              <w:t>5</w:t>
            </w:r>
          </w:p>
        </w:tc>
        <w:tc>
          <w:tcPr>
            <w:tcW w:w="980" w:type="dxa"/>
            <w:shd w:val="clear" w:color="auto" w:fill="auto"/>
          </w:tcPr>
          <w:p w14:paraId="2F06D7EF" w14:textId="096581B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70FFD99" w14:textId="0E60A99D" w:rsidR="009710B1" w:rsidRPr="009C53F4" w:rsidRDefault="009710B1" w:rsidP="009710B1">
            <w:pPr>
              <w:jc w:val="center"/>
              <w:rPr>
                <w:rFonts w:ascii="Times New Roman" w:eastAsia="Calibri" w:hAnsi="Times New Roman" w:cs="Times New Roman"/>
                <w:bCs/>
                <w:sz w:val="18"/>
                <w:szCs w:val="18"/>
              </w:rPr>
            </w:pPr>
          </w:p>
        </w:tc>
        <w:tc>
          <w:tcPr>
            <w:tcW w:w="1076" w:type="dxa"/>
          </w:tcPr>
          <w:p w14:paraId="6AC57B1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5ACD790" w14:textId="350F12B1" w:rsidTr="00F74E72">
        <w:tc>
          <w:tcPr>
            <w:tcW w:w="576" w:type="dxa"/>
            <w:shd w:val="clear" w:color="auto" w:fill="auto"/>
          </w:tcPr>
          <w:p w14:paraId="6CFB161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78B822A"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Eritropoetina 4000 UI/2 ml</w:t>
            </w:r>
            <w:r w:rsidRPr="009C53F4">
              <w:rPr>
                <w:rFonts w:ascii="Times New Roman" w:eastAsia="Calibri" w:hAnsi="Times New Roman" w:cs="Times New Roman"/>
                <w:bCs/>
                <w:sz w:val="18"/>
                <w:szCs w:val="18"/>
              </w:rPr>
              <w:t>, inj., frasco-ampola 02 ml</w:t>
            </w:r>
          </w:p>
        </w:tc>
        <w:tc>
          <w:tcPr>
            <w:tcW w:w="1121" w:type="dxa"/>
            <w:shd w:val="clear" w:color="auto" w:fill="auto"/>
          </w:tcPr>
          <w:p w14:paraId="3E0D716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27FA68AB" w14:textId="724BAB8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2</w:t>
            </w:r>
          </w:p>
        </w:tc>
        <w:tc>
          <w:tcPr>
            <w:tcW w:w="980" w:type="dxa"/>
            <w:shd w:val="clear" w:color="auto" w:fill="auto"/>
          </w:tcPr>
          <w:p w14:paraId="795079B1" w14:textId="162DF91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6BB976C" w14:textId="14B79FF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E4CF02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24A43D7" w14:textId="08A52E68" w:rsidTr="00F74E72">
        <w:tc>
          <w:tcPr>
            <w:tcW w:w="576" w:type="dxa"/>
            <w:shd w:val="clear" w:color="auto" w:fill="auto"/>
          </w:tcPr>
          <w:p w14:paraId="72D6742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833930E"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Isoflurano</w:t>
            </w:r>
            <w:r w:rsidRPr="009C53F4">
              <w:rPr>
                <w:rFonts w:ascii="Times New Roman" w:eastAsia="Calibri" w:hAnsi="Times New Roman" w:cs="Times New Roman"/>
                <w:bCs/>
                <w:sz w:val="18"/>
                <w:szCs w:val="18"/>
              </w:rPr>
              <w:t>, solução inalatória, frasco 240 ml.</w:t>
            </w:r>
          </w:p>
        </w:tc>
        <w:tc>
          <w:tcPr>
            <w:tcW w:w="1121" w:type="dxa"/>
            <w:shd w:val="clear" w:color="auto" w:fill="auto"/>
          </w:tcPr>
          <w:p w14:paraId="5D9D364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07A23642" w14:textId="3EB3AC8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6</w:t>
            </w:r>
            <w:r w:rsidRPr="009C53F4">
              <w:rPr>
                <w:rFonts w:ascii="Times New Roman" w:eastAsia="Calibri" w:hAnsi="Times New Roman" w:cs="Times New Roman"/>
                <w:bCs/>
                <w:sz w:val="18"/>
                <w:szCs w:val="18"/>
              </w:rPr>
              <w:t>6</w:t>
            </w:r>
          </w:p>
        </w:tc>
        <w:tc>
          <w:tcPr>
            <w:tcW w:w="980" w:type="dxa"/>
            <w:shd w:val="clear" w:color="auto" w:fill="auto"/>
          </w:tcPr>
          <w:p w14:paraId="2FAA3D00" w14:textId="7CB89B6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60B8069" w14:textId="531F31F3" w:rsidR="009710B1" w:rsidRPr="009C53F4" w:rsidRDefault="009710B1" w:rsidP="009710B1">
            <w:pPr>
              <w:jc w:val="center"/>
              <w:rPr>
                <w:rFonts w:ascii="Times New Roman" w:eastAsia="Calibri" w:hAnsi="Times New Roman" w:cs="Times New Roman"/>
                <w:bCs/>
                <w:sz w:val="18"/>
                <w:szCs w:val="18"/>
              </w:rPr>
            </w:pPr>
          </w:p>
        </w:tc>
        <w:tc>
          <w:tcPr>
            <w:tcW w:w="1076" w:type="dxa"/>
          </w:tcPr>
          <w:p w14:paraId="43F20E6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CDD68C0" w14:textId="381EFE86" w:rsidTr="00F74E72">
        <w:tc>
          <w:tcPr>
            <w:tcW w:w="576" w:type="dxa"/>
            <w:shd w:val="clear" w:color="auto" w:fill="auto"/>
          </w:tcPr>
          <w:p w14:paraId="6619672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796E0B0"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Metronidazol 0,5%,</w:t>
            </w:r>
            <w:r w:rsidRPr="009C53F4">
              <w:rPr>
                <w:rFonts w:ascii="Times New Roman" w:eastAsia="Calibri" w:hAnsi="Times New Roman" w:cs="Times New Roman"/>
                <w:bCs/>
                <w:sz w:val="18"/>
                <w:szCs w:val="18"/>
              </w:rPr>
              <w:t xml:space="preserve"> inj., bolsa 100 ml</w:t>
            </w:r>
          </w:p>
        </w:tc>
        <w:tc>
          <w:tcPr>
            <w:tcW w:w="1121" w:type="dxa"/>
            <w:shd w:val="clear" w:color="auto" w:fill="auto"/>
          </w:tcPr>
          <w:p w14:paraId="7236AF8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BOLSA</w:t>
            </w:r>
          </w:p>
        </w:tc>
        <w:tc>
          <w:tcPr>
            <w:tcW w:w="863" w:type="dxa"/>
          </w:tcPr>
          <w:p w14:paraId="59B1F563" w14:textId="493E45A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C7B095B" w14:textId="512E87E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EED9E45" w14:textId="28B33B4D" w:rsidR="009710B1" w:rsidRPr="009C53F4" w:rsidRDefault="009710B1" w:rsidP="009710B1">
            <w:pPr>
              <w:jc w:val="center"/>
              <w:rPr>
                <w:rFonts w:ascii="Times New Roman" w:eastAsia="Calibri" w:hAnsi="Times New Roman" w:cs="Times New Roman"/>
                <w:bCs/>
                <w:sz w:val="18"/>
                <w:szCs w:val="18"/>
              </w:rPr>
            </w:pPr>
          </w:p>
        </w:tc>
        <w:tc>
          <w:tcPr>
            <w:tcW w:w="1076" w:type="dxa"/>
          </w:tcPr>
          <w:p w14:paraId="18173F9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BD978DF" w14:textId="4EF010D9" w:rsidTr="00F74E72">
        <w:tc>
          <w:tcPr>
            <w:tcW w:w="576" w:type="dxa"/>
            <w:shd w:val="clear" w:color="auto" w:fill="auto"/>
          </w:tcPr>
          <w:p w14:paraId="6508639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DE28463"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Midazolan 5 mg/ml</w:t>
            </w:r>
            <w:r w:rsidRPr="009C53F4">
              <w:rPr>
                <w:rFonts w:ascii="Times New Roman" w:eastAsia="Calibri" w:hAnsi="Times New Roman" w:cs="Times New Roman"/>
                <w:bCs/>
                <w:sz w:val="18"/>
                <w:szCs w:val="18"/>
              </w:rPr>
              <w:t>, inj., ampola 03 ml</w:t>
            </w:r>
          </w:p>
        </w:tc>
        <w:tc>
          <w:tcPr>
            <w:tcW w:w="1121" w:type="dxa"/>
            <w:shd w:val="clear" w:color="auto" w:fill="auto"/>
          </w:tcPr>
          <w:p w14:paraId="45FD713A"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2927E803" w14:textId="293418A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w:t>
            </w:r>
            <w:r w:rsidRPr="009C53F4">
              <w:rPr>
                <w:rFonts w:ascii="Times New Roman" w:eastAsia="Calibri" w:hAnsi="Times New Roman" w:cs="Times New Roman"/>
                <w:bCs/>
                <w:sz w:val="18"/>
                <w:szCs w:val="18"/>
              </w:rPr>
              <w:t>5</w:t>
            </w:r>
          </w:p>
        </w:tc>
        <w:tc>
          <w:tcPr>
            <w:tcW w:w="980" w:type="dxa"/>
            <w:shd w:val="clear" w:color="auto" w:fill="auto"/>
          </w:tcPr>
          <w:p w14:paraId="04F20B6C" w14:textId="012149E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7F70DCF" w14:textId="5B44E6CA" w:rsidR="009710B1" w:rsidRPr="009C53F4" w:rsidRDefault="009710B1" w:rsidP="009710B1">
            <w:pPr>
              <w:jc w:val="center"/>
              <w:rPr>
                <w:rFonts w:ascii="Times New Roman" w:eastAsia="Calibri" w:hAnsi="Times New Roman" w:cs="Times New Roman"/>
                <w:bCs/>
                <w:sz w:val="18"/>
                <w:szCs w:val="18"/>
              </w:rPr>
            </w:pPr>
          </w:p>
        </w:tc>
        <w:tc>
          <w:tcPr>
            <w:tcW w:w="1076" w:type="dxa"/>
          </w:tcPr>
          <w:p w14:paraId="6AC3321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4B346B1" w14:textId="5D668835" w:rsidTr="00F74E72">
        <w:tc>
          <w:tcPr>
            <w:tcW w:w="576" w:type="dxa"/>
            <w:shd w:val="clear" w:color="auto" w:fill="auto"/>
          </w:tcPr>
          <w:p w14:paraId="50FEBF1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7F63C35"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Morfina 10 mg/ml</w:t>
            </w:r>
            <w:r w:rsidRPr="009C53F4">
              <w:rPr>
                <w:rFonts w:ascii="Times New Roman" w:eastAsia="Calibri" w:hAnsi="Times New Roman" w:cs="Times New Roman"/>
                <w:bCs/>
                <w:sz w:val="18"/>
                <w:szCs w:val="18"/>
              </w:rPr>
              <w:t>, inj., ampola 01 ml</w:t>
            </w:r>
          </w:p>
        </w:tc>
        <w:tc>
          <w:tcPr>
            <w:tcW w:w="1121" w:type="dxa"/>
            <w:shd w:val="clear" w:color="auto" w:fill="auto"/>
          </w:tcPr>
          <w:p w14:paraId="1C70AF7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426C73DD" w14:textId="47E5CF7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w:t>
            </w:r>
            <w:r w:rsidRPr="009C53F4">
              <w:rPr>
                <w:rFonts w:ascii="Times New Roman" w:eastAsia="Calibri" w:hAnsi="Times New Roman" w:cs="Times New Roman"/>
                <w:bCs/>
                <w:sz w:val="18"/>
                <w:szCs w:val="18"/>
              </w:rPr>
              <w:t>0</w:t>
            </w:r>
          </w:p>
        </w:tc>
        <w:tc>
          <w:tcPr>
            <w:tcW w:w="980" w:type="dxa"/>
            <w:shd w:val="clear" w:color="auto" w:fill="auto"/>
          </w:tcPr>
          <w:p w14:paraId="7C14552E" w14:textId="751D866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E3BBC4A" w14:textId="026B27EF" w:rsidR="009710B1" w:rsidRPr="009C53F4" w:rsidRDefault="009710B1" w:rsidP="009710B1">
            <w:pPr>
              <w:jc w:val="center"/>
              <w:rPr>
                <w:rFonts w:ascii="Times New Roman" w:eastAsia="Calibri" w:hAnsi="Times New Roman" w:cs="Times New Roman"/>
                <w:bCs/>
                <w:sz w:val="18"/>
                <w:szCs w:val="18"/>
              </w:rPr>
            </w:pPr>
          </w:p>
        </w:tc>
        <w:tc>
          <w:tcPr>
            <w:tcW w:w="1076" w:type="dxa"/>
          </w:tcPr>
          <w:p w14:paraId="418434E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9946FE2" w14:textId="07EDEE4A" w:rsidTr="00F74E72">
        <w:tc>
          <w:tcPr>
            <w:tcW w:w="576" w:type="dxa"/>
            <w:shd w:val="clear" w:color="auto" w:fill="auto"/>
          </w:tcPr>
          <w:p w14:paraId="3CABA5A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FFFD297"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Ondansetrona 2 mg/ml</w:t>
            </w:r>
            <w:r w:rsidRPr="009C53F4">
              <w:rPr>
                <w:rFonts w:ascii="Times New Roman" w:eastAsia="Calibri" w:hAnsi="Times New Roman" w:cs="Times New Roman"/>
                <w:bCs/>
                <w:sz w:val="18"/>
                <w:szCs w:val="18"/>
              </w:rPr>
              <w:t>, inj., ampola 04 ml</w:t>
            </w:r>
          </w:p>
        </w:tc>
        <w:tc>
          <w:tcPr>
            <w:tcW w:w="1121" w:type="dxa"/>
            <w:shd w:val="clear" w:color="auto" w:fill="auto"/>
          </w:tcPr>
          <w:p w14:paraId="343E9E2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526882E2" w14:textId="3D18E04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6</w:t>
            </w:r>
            <w:r w:rsidRPr="009C53F4">
              <w:rPr>
                <w:rFonts w:ascii="Times New Roman" w:eastAsia="Calibri" w:hAnsi="Times New Roman" w:cs="Times New Roman"/>
                <w:bCs/>
                <w:sz w:val="18"/>
                <w:szCs w:val="18"/>
              </w:rPr>
              <w:t>5</w:t>
            </w:r>
          </w:p>
        </w:tc>
        <w:tc>
          <w:tcPr>
            <w:tcW w:w="980" w:type="dxa"/>
            <w:shd w:val="clear" w:color="auto" w:fill="auto"/>
          </w:tcPr>
          <w:p w14:paraId="03C1CAD6" w14:textId="08B9E29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906165A" w14:textId="49347A8B" w:rsidR="009710B1" w:rsidRPr="009C53F4" w:rsidRDefault="009710B1" w:rsidP="009710B1">
            <w:pPr>
              <w:jc w:val="center"/>
              <w:rPr>
                <w:rFonts w:ascii="Times New Roman" w:eastAsia="Calibri" w:hAnsi="Times New Roman" w:cs="Times New Roman"/>
                <w:bCs/>
                <w:sz w:val="18"/>
                <w:szCs w:val="18"/>
              </w:rPr>
            </w:pPr>
          </w:p>
        </w:tc>
        <w:tc>
          <w:tcPr>
            <w:tcW w:w="1076" w:type="dxa"/>
          </w:tcPr>
          <w:p w14:paraId="4DDB501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3172D0C" w14:textId="719C7FEF" w:rsidTr="00F74E72">
        <w:tc>
          <w:tcPr>
            <w:tcW w:w="576" w:type="dxa"/>
            <w:shd w:val="clear" w:color="auto" w:fill="auto"/>
          </w:tcPr>
          <w:p w14:paraId="27C27D1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B45E944"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Bandagem Elástica Adesiva Flexível Látex Natural 10 cm x 4,5 m. </w:t>
            </w:r>
          </w:p>
        </w:tc>
        <w:tc>
          <w:tcPr>
            <w:tcW w:w="1121" w:type="dxa"/>
            <w:shd w:val="clear" w:color="auto" w:fill="auto"/>
          </w:tcPr>
          <w:p w14:paraId="7412D6F4"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UN </w:t>
            </w:r>
          </w:p>
        </w:tc>
        <w:tc>
          <w:tcPr>
            <w:tcW w:w="863" w:type="dxa"/>
          </w:tcPr>
          <w:p w14:paraId="4524B32B" w14:textId="4F25673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5</w:t>
            </w:r>
            <w:r w:rsidRPr="009C53F4">
              <w:rPr>
                <w:rFonts w:ascii="Times New Roman" w:eastAsia="Calibri" w:hAnsi="Times New Roman" w:cs="Times New Roman"/>
                <w:bCs/>
                <w:sz w:val="18"/>
                <w:szCs w:val="18"/>
              </w:rPr>
              <w:t>6</w:t>
            </w:r>
          </w:p>
        </w:tc>
        <w:tc>
          <w:tcPr>
            <w:tcW w:w="980" w:type="dxa"/>
            <w:shd w:val="clear" w:color="auto" w:fill="auto"/>
          </w:tcPr>
          <w:p w14:paraId="087F7273" w14:textId="5E361FF4"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723CA5D" w14:textId="372475BF" w:rsidR="009710B1" w:rsidRPr="009C53F4" w:rsidRDefault="009710B1" w:rsidP="009710B1">
            <w:pPr>
              <w:jc w:val="center"/>
              <w:rPr>
                <w:rFonts w:ascii="Times New Roman" w:eastAsia="Calibri" w:hAnsi="Times New Roman" w:cs="Times New Roman"/>
                <w:bCs/>
                <w:sz w:val="18"/>
                <w:szCs w:val="18"/>
              </w:rPr>
            </w:pPr>
          </w:p>
        </w:tc>
        <w:tc>
          <w:tcPr>
            <w:tcW w:w="1076" w:type="dxa"/>
          </w:tcPr>
          <w:p w14:paraId="1BE4DE2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106025D" w14:textId="362B280E" w:rsidTr="00F74E72">
        <w:tc>
          <w:tcPr>
            <w:tcW w:w="576" w:type="dxa"/>
            <w:shd w:val="clear" w:color="auto" w:fill="auto"/>
          </w:tcPr>
          <w:p w14:paraId="5B28085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9D4C97F"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Fio de sutura agulhado em nylon TAM. 0</w:t>
            </w:r>
            <w:r w:rsidRPr="009C53F4">
              <w:rPr>
                <w:rFonts w:ascii="Times New Roman" w:eastAsia="Calibri" w:hAnsi="Times New Roman" w:cs="Times New Roman"/>
                <w:bCs/>
                <w:sz w:val="18"/>
                <w:szCs w:val="18"/>
              </w:rPr>
              <w:t>, 45 cm de comprimento, preto, agulha 3/8 circ. trian., 2.0 cm, registro caixa com 24 envelopes</w:t>
            </w:r>
          </w:p>
        </w:tc>
        <w:tc>
          <w:tcPr>
            <w:tcW w:w="1121" w:type="dxa"/>
            <w:shd w:val="clear" w:color="auto" w:fill="auto"/>
          </w:tcPr>
          <w:p w14:paraId="6342E972"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3FEC2B80" w14:textId="316EF6C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177C1F8F" w14:textId="5D74CBD3"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BDD39FA" w14:textId="22B2CE05" w:rsidR="009710B1" w:rsidRPr="009C53F4" w:rsidRDefault="009710B1" w:rsidP="009710B1">
            <w:pPr>
              <w:jc w:val="center"/>
              <w:rPr>
                <w:rFonts w:ascii="Times New Roman" w:eastAsia="Calibri" w:hAnsi="Times New Roman" w:cs="Times New Roman"/>
                <w:bCs/>
                <w:sz w:val="18"/>
                <w:szCs w:val="18"/>
              </w:rPr>
            </w:pPr>
          </w:p>
        </w:tc>
        <w:tc>
          <w:tcPr>
            <w:tcW w:w="1076" w:type="dxa"/>
          </w:tcPr>
          <w:p w14:paraId="30AC692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6674C7B" w14:textId="614B666B" w:rsidTr="00F74E72">
        <w:tc>
          <w:tcPr>
            <w:tcW w:w="576" w:type="dxa"/>
            <w:shd w:val="clear" w:color="auto" w:fill="auto"/>
          </w:tcPr>
          <w:p w14:paraId="4E957BC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7B99060"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Fio de sutura agulhado em nylon TAM. 2-0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04E496F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594A3891" w14:textId="3D81074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7C61CE93" w14:textId="64BC44F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9FC12BA" w14:textId="62D6B946" w:rsidR="009710B1" w:rsidRPr="009C53F4" w:rsidRDefault="009710B1" w:rsidP="009710B1">
            <w:pPr>
              <w:jc w:val="center"/>
              <w:rPr>
                <w:rFonts w:ascii="Times New Roman" w:eastAsia="Calibri" w:hAnsi="Times New Roman" w:cs="Times New Roman"/>
                <w:bCs/>
                <w:sz w:val="18"/>
                <w:szCs w:val="18"/>
              </w:rPr>
            </w:pPr>
          </w:p>
        </w:tc>
        <w:tc>
          <w:tcPr>
            <w:tcW w:w="1076" w:type="dxa"/>
          </w:tcPr>
          <w:p w14:paraId="24A501D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0465EFF" w14:textId="69458A2C" w:rsidTr="00F74E72">
        <w:tc>
          <w:tcPr>
            <w:tcW w:w="576" w:type="dxa"/>
            <w:shd w:val="clear" w:color="auto" w:fill="auto"/>
          </w:tcPr>
          <w:p w14:paraId="13EDB52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14C0C1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Fio de sutura agulhado em nylon TAM. 3-0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7D787D2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4ABBADCB" w14:textId="015838D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232A18E5" w14:textId="25AF172B"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E1ED7B8" w14:textId="1698CBD6" w:rsidR="009710B1" w:rsidRPr="009C53F4" w:rsidRDefault="009710B1" w:rsidP="009710B1">
            <w:pPr>
              <w:jc w:val="center"/>
              <w:rPr>
                <w:rFonts w:ascii="Times New Roman" w:eastAsia="Calibri" w:hAnsi="Times New Roman" w:cs="Times New Roman"/>
                <w:bCs/>
                <w:sz w:val="18"/>
                <w:szCs w:val="18"/>
              </w:rPr>
            </w:pPr>
          </w:p>
        </w:tc>
        <w:tc>
          <w:tcPr>
            <w:tcW w:w="1076" w:type="dxa"/>
          </w:tcPr>
          <w:p w14:paraId="2BD2A2B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CAD5544" w14:textId="4AB9DD97" w:rsidTr="00F74E72">
        <w:tc>
          <w:tcPr>
            <w:tcW w:w="576" w:type="dxa"/>
            <w:shd w:val="clear" w:color="auto" w:fill="auto"/>
          </w:tcPr>
          <w:p w14:paraId="36B73C7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E97ADA6"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Fio de sutura agulhado em nylon TAM. 4-0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0BED7BE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349D78A2" w14:textId="48504EE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2</w:t>
            </w:r>
          </w:p>
        </w:tc>
        <w:tc>
          <w:tcPr>
            <w:tcW w:w="980" w:type="dxa"/>
            <w:shd w:val="clear" w:color="auto" w:fill="auto"/>
          </w:tcPr>
          <w:p w14:paraId="11562BD2" w14:textId="4918991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BD88684" w14:textId="2494BA2B" w:rsidR="009710B1" w:rsidRPr="009C53F4" w:rsidRDefault="009710B1" w:rsidP="009710B1">
            <w:pPr>
              <w:jc w:val="center"/>
              <w:rPr>
                <w:rFonts w:ascii="Times New Roman" w:eastAsia="Calibri" w:hAnsi="Times New Roman" w:cs="Times New Roman"/>
                <w:bCs/>
                <w:sz w:val="18"/>
                <w:szCs w:val="18"/>
              </w:rPr>
            </w:pPr>
          </w:p>
        </w:tc>
        <w:tc>
          <w:tcPr>
            <w:tcW w:w="1076" w:type="dxa"/>
          </w:tcPr>
          <w:p w14:paraId="5776B4C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76DC255" w14:textId="00024F13" w:rsidTr="00F74E72">
        <w:tc>
          <w:tcPr>
            <w:tcW w:w="576" w:type="dxa"/>
            <w:shd w:val="clear" w:color="auto" w:fill="auto"/>
          </w:tcPr>
          <w:p w14:paraId="40ACC6F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F5A4448"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Lâmina de bisturi número 24,</w:t>
            </w:r>
            <w:r w:rsidRPr="009C53F4">
              <w:rPr>
                <w:rFonts w:ascii="Times New Roman" w:eastAsia="Calibri" w:hAnsi="Times New Roman" w:cs="Times New Roman"/>
                <w:bCs/>
                <w:sz w:val="18"/>
                <w:szCs w:val="18"/>
              </w:rPr>
              <w:t xml:space="preserve"> descartável, em aço carbono, estéril. Caixa com 100 unidades</w:t>
            </w:r>
          </w:p>
        </w:tc>
        <w:tc>
          <w:tcPr>
            <w:tcW w:w="1121" w:type="dxa"/>
            <w:shd w:val="clear" w:color="auto" w:fill="auto"/>
          </w:tcPr>
          <w:p w14:paraId="04FA415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0FF05A65" w14:textId="6843395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32</w:t>
            </w:r>
          </w:p>
        </w:tc>
        <w:tc>
          <w:tcPr>
            <w:tcW w:w="980" w:type="dxa"/>
            <w:shd w:val="clear" w:color="auto" w:fill="auto"/>
          </w:tcPr>
          <w:p w14:paraId="1C8AFC1C" w14:textId="4FB7258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FBFAD71" w14:textId="15FF7BB8" w:rsidR="009710B1" w:rsidRPr="009C53F4" w:rsidRDefault="009710B1" w:rsidP="009710B1">
            <w:pPr>
              <w:jc w:val="center"/>
              <w:rPr>
                <w:rFonts w:ascii="Times New Roman" w:eastAsia="Calibri" w:hAnsi="Times New Roman" w:cs="Times New Roman"/>
                <w:bCs/>
                <w:sz w:val="18"/>
                <w:szCs w:val="18"/>
              </w:rPr>
            </w:pPr>
          </w:p>
        </w:tc>
        <w:tc>
          <w:tcPr>
            <w:tcW w:w="1076" w:type="dxa"/>
          </w:tcPr>
          <w:p w14:paraId="73A04D6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F0F636E" w14:textId="67C5C5BA" w:rsidTr="00F74E72">
        <w:tc>
          <w:tcPr>
            <w:tcW w:w="576" w:type="dxa"/>
            <w:shd w:val="clear" w:color="auto" w:fill="auto"/>
          </w:tcPr>
          <w:p w14:paraId="48C5218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DA3179F" w14:textId="77777777" w:rsidR="009710B1" w:rsidRPr="009C53F4" w:rsidRDefault="009710B1" w:rsidP="009710B1">
            <w:pPr>
              <w:shd w:val="clear" w:color="auto" w:fill="FFFFFF"/>
              <w:jc w:val="both"/>
              <w:rPr>
                <w:rFonts w:ascii="Times New Roman" w:eastAsia="Calibri" w:hAnsi="Times New Roman" w:cs="Times New Roman"/>
                <w:b/>
                <w:sz w:val="18"/>
                <w:szCs w:val="18"/>
              </w:rPr>
            </w:pPr>
            <w:r w:rsidRPr="009C53F4">
              <w:rPr>
                <w:rFonts w:ascii="Times New Roman" w:hAnsi="Times New Roman" w:cs="Times New Roman"/>
                <w:b/>
                <w:sz w:val="18"/>
                <w:szCs w:val="18"/>
              </w:rPr>
              <w:t xml:space="preserve">Sonda endotraqueal em PVC com cuff (balão) - 2,5mm.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4CE0CBA"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3645C8D" w14:textId="6986ED9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5F9BFC6" w14:textId="4028BCF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ECD8FB8" w14:textId="1F61EFFA" w:rsidR="009710B1" w:rsidRPr="009C53F4" w:rsidRDefault="009710B1" w:rsidP="009710B1">
            <w:pPr>
              <w:jc w:val="center"/>
              <w:rPr>
                <w:rFonts w:ascii="Times New Roman" w:eastAsia="Calibri" w:hAnsi="Times New Roman" w:cs="Times New Roman"/>
                <w:bCs/>
                <w:sz w:val="18"/>
                <w:szCs w:val="18"/>
              </w:rPr>
            </w:pPr>
          </w:p>
        </w:tc>
        <w:tc>
          <w:tcPr>
            <w:tcW w:w="1076" w:type="dxa"/>
          </w:tcPr>
          <w:p w14:paraId="293F547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3AF2A1D" w14:textId="7D979E7C" w:rsidTr="00F74E72">
        <w:tc>
          <w:tcPr>
            <w:tcW w:w="576" w:type="dxa"/>
            <w:shd w:val="clear" w:color="auto" w:fill="auto"/>
          </w:tcPr>
          <w:p w14:paraId="2C6647C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ADC8ECF"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3,0mm.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A5F7C2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5E6338F" w14:textId="1FD82EF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04CCDF15" w14:textId="75E6E7C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2E26E53" w14:textId="3118DBF4" w:rsidR="009710B1" w:rsidRPr="009C53F4" w:rsidRDefault="009710B1" w:rsidP="009710B1">
            <w:pPr>
              <w:jc w:val="center"/>
              <w:rPr>
                <w:rFonts w:ascii="Times New Roman" w:eastAsia="Calibri" w:hAnsi="Times New Roman" w:cs="Times New Roman"/>
                <w:bCs/>
                <w:sz w:val="18"/>
                <w:szCs w:val="18"/>
              </w:rPr>
            </w:pPr>
          </w:p>
        </w:tc>
        <w:tc>
          <w:tcPr>
            <w:tcW w:w="1076" w:type="dxa"/>
          </w:tcPr>
          <w:p w14:paraId="3CA7EBA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4983634" w14:textId="1108B2E6" w:rsidTr="00F74E72">
        <w:tc>
          <w:tcPr>
            <w:tcW w:w="576" w:type="dxa"/>
            <w:shd w:val="clear" w:color="auto" w:fill="auto"/>
          </w:tcPr>
          <w:p w14:paraId="61EF6AB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8DD893B"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- 3,5mm.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5E6705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AC56426" w14:textId="6378A86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1986A79" w14:textId="3657EF5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B2E91B2" w14:textId="1D5231BD" w:rsidR="009710B1" w:rsidRPr="009C53F4" w:rsidRDefault="009710B1" w:rsidP="009710B1">
            <w:pPr>
              <w:jc w:val="center"/>
              <w:rPr>
                <w:rFonts w:ascii="Times New Roman" w:eastAsia="Calibri" w:hAnsi="Times New Roman" w:cs="Times New Roman"/>
                <w:bCs/>
                <w:sz w:val="18"/>
                <w:szCs w:val="18"/>
              </w:rPr>
            </w:pPr>
          </w:p>
        </w:tc>
        <w:tc>
          <w:tcPr>
            <w:tcW w:w="1076" w:type="dxa"/>
          </w:tcPr>
          <w:p w14:paraId="15C3E8B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1215147" w14:textId="17C46391" w:rsidTr="00F74E72">
        <w:tc>
          <w:tcPr>
            <w:tcW w:w="576" w:type="dxa"/>
            <w:shd w:val="clear" w:color="auto" w:fill="auto"/>
          </w:tcPr>
          <w:p w14:paraId="5E6428E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3811E39"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4,0mm.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4B714C6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BE39F2B" w14:textId="04099D9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525C810" w14:textId="668632F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A058739" w14:textId="5275F8AE" w:rsidR="009710B1" w:rsidRPr="009C53F4" w:rsidRDefault="009710B1" w:rsidP="009710B1">
            <w:pPr>
              <w:jc w:val="center"/>
              <w:rPr>
                <w:rFonts w:ascii="Times New Roman" w:eastAsia="Calibri" w:hAnsi="Times New Roman" w:cs="Times New Roman"/>
                <w:bCs/>
                <w:sz w:val="18"/>
                <w:szCs w:val="18"/>
              </w:rPr>
            </w:pPr>
          </w:p>
        </w:tc>
        <w:tc>
          <w:tcPr>
            <w:tcW w:w="1076" w:type="dxa"/>
          </w:tcPr>
          <w:p w14:paraId="642C816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3417C27" w14:textId="1A6D0A16" w:rsidTr="00F74E72">
        <w:tc>
          <w:tcPr>
            <w:tcW w:w="576" w:type="dxa"/>
            <w:shd w:val="clear" w:color="auto" w:fill="auto"/>
          </w:tcPr>
          <w:p w14:paraId="6637D3C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6C461F9"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- 4,5mm. </w:t>
            </w:r>
            <w:r w:rsidRPr="009C53F4">
              <w:rPr>
                <w:rFonts w:ascii="Times New Roman" w:hAnsi="Times New Roman" w:cs="Times New Roman"/>
                <w:sz w:val="18"/>
                <w:szCs w:val="18"/>
              </w:rPr>
              <w:t xml:space="preserve">Descartável em PVC atóxico, tubo com curvatura anatômica, translúcido, </w:t>
            </w:r>
            <w:r w:rsidRPr="009C53F4">
              <w:rPr>
                <w:rFonts w:ascii="Times New Roman" w:hAnsi="Times New Roman" w:cs="Times New Roman"/>
                <w:sz w:val="18"/>
                <w:szCs w:val="18"/>
              </w:rPr>
              <w:lastRenderedPageBreak/>
              <w:t>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36EF376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6FDC67DE" w14:textId="55167CC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0301736A" w14:textId="455E6E2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05DA2F5" w14:textId="1E749142" w:rsidR="009710B1" w:rsidRPr="009C53F4" w:rsidRDefault="009710B1" w:rsidP="009710B1">
            <w:pPr>
              <w:jc w:val="center"/>
              <w:rPr>
                <w:rFonts w:ascii="Times New Roman" w:eastAsia="Calibri" w:hAnsi="Times New Roman" w:cs="Times New Roman"/>
                <w:bCs/>
                <w:sz w:val="18"/>
                <w:szCs w:val="18"/>
              </w:rPr>
            </w:pPr>
          </w:p>
        </w:tc>
        <w:tc>
          <w:tcPr>
            <w:tcW w:w="1076" w:type="dxa"/>
          </w:tcPr>
          <w:p w14:paraId="6428B44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200C2C8" w14:textId="0898C9CF" w:rsidTr="00F74E72">
        <w:tc>
          <w:tcPr>
            <w:tcW w:w="576" w:type="dxa"/>
            <w:shd w:val="clear" w:color="auto" w:fill="auto"/>
          </w:tcPr>
          <w:p w14:paraId="1244B46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0CA34F3"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5,0mm.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185E447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A9FB8CF" w14:textId="1382DB29"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3BD6CF8" w14:textId="52B46CA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6E172E0" w14:textId="777A8357" w:rsidR="009710B1" w:rsidRPr="009C53F4" w:rsidRDefault="009710B1" w:rsidP="009710B1">
            <w:pPr>
              <w:jc w:val="center"/>
              <w:rPr>
                <w:rFonts w:ascii="Times New Roman" w:eastAsia="Calibri" w:hAnsi="Times New Roman" w:cs="Times New Roman"/>
                <w:bCs/>
                <w:sz w:val="18"/>
                <w:szCs w:val="18"/>
              </w:rPr>
            </w:pPr>
          </w:p>
        </w:tc>
        <w:tc>
          <w:tcPr>
            <w:tcW w:w="1076" w:type="dxa"/>
          </w:tcPr>
          <w:p w14:paraId="6882BEA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45171C0" w14:textId="7AD8C5D6" w:rsidTr="00F74E72">
        <w:tc>
          <w:tcPr>
            <w:tcW w:w="576" w:type="dxa"/>
            <w:shd w:val="clear" w:color="auto" w:fill="auto"/>
          </w:tcPr>
          <w:p w14:paraId="523D507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544CEF5"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- 5,5mm.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BC44BC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804448C" w14:textId="18D44E5C"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04D371F1" w14:textId="6EB98CD2"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F3D78D5" w14:textId="4E1E8B1F" w:rsidR="009710B1" w:rsidRPr="009C53F4" w:rsidRDefault="009710B1" w:rsidP="009710B1">
            <w:pPr>
              <w:jc w:val="center"/>
              <w:rPr>
                <w:rFonts w:ascii="Times New Roman" w:eastAsia="Calibri" w:hAnsi="Times New Roman" w:cs="Times New Roman"/>
                <w:bCs/>
                <w:sz w:val="18"/>
                <w:szCs w:val="18"/>
              </w:rPr>
            </w:pPr>
          </w:p>
        </w:tc>
        <w:tc>
          <w:tcPr>
            <w:tcW w:w="1076" w:type="dxa"/>
          </w:tcPr>
          <w:p w14:paraId="692A934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AD3462B" w14:textId="21612AC4" w:rsidTr="00F74E72">
        <w:tc>
          <w:tcPr>
            <w:tcW w:w="576" w:type="dxa"/>
            <w:shd w:val="clear" w:color="auto" w:fill="auto"/>
          </w:tcPr>
          <w:p w14:paraId="63859BA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7B14BC2"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6,0mm.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7B40F2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56D66AF6" w14:textId="7A3D1F0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548D595" w14:textId="5F5C570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63CF015" w14:textId="2075A1E8" w:rsidR="009710B1" w:rsidRPr="009C53F4" w:rsidRDefault="009710B1" w:rsidP="009710B1">
            <w:pPr>
              <w:jc w:val="center"/>
              <w:rPr>
                <w:rFonts w:ascii="Times New Roman" w:eastAsia="Calibri" w:hAnsi="Times New Roman" w:cs="Times New Roman"/>
                <w:bCs/>
                <w:sz w:val="18"/>
                <w:szCs w:val="18"/>
              </w:rPr>
            </w:pPr>
          </w:p>
        </w:tc>
        <w:tc>
          <w:tcPr>
            <w:tcW w:w="1076" w:type="dxa"/>
          </w:tcPr>
          <w:p w14:paraId="27B2737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6A99BCA" w14:textId="0404D3BC" w:rsidTr="00F74E72">
        <w:tc>
          <w:tcPr>
            <w:tcW w:w="576" w:type="dxa"/>
            <w:shd w:val="clear" w:color="auto" w:fill="auto"/>
          </w:tcPr>
          <w:p w14:paraId="1637D91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78FBF09"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- 6,5mm. </w:t>
            </w:r>
            <w:r w:rsidRPr="009C53F4">
              <w:rPr>
                <w:rFonts w:ascii="Times New Roman" w:hAnsi="Times New Roman" w:cs="Times New Roman"/>
                <w:sz w:val="18"/>
                <w:szCs w:val="18"/>
              </w:rPr>
              <w:t xml:space="preserve">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w:t>
            </w:r>
            <w:r w:rsidRPr="009C53F4">
              <w:rPr>
                <w:rFonts w:ascii="Times New Roman" w:hAnsi="Times New Roman" w:cs="Times New Roman"/>
                <w:sz w:val="18"/>
                <w:szCs w:val="18"/>
              </w:rPr>
              <w:lastRenderedPageBreak/>
              <w:t>atraumática, olho de Murphy, esterilizado em oxido de etileno, embalagem individual.</w:t>
            </w:r>
          </w:p>
        </w:tc>
        <w:tc>
          <w:tcPr>
            <w:tcW w:w="1121" w:type="dxa"/>
            <w:shd w:val="clear" w:color="auto" w:fill="auto"/>
          </w:tcPr>
          <w:p w14:paraId="60A0B640"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6EA16FA5" w14:textId="3FD9768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19A087F5" w14:textId="7483F31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CDD08DC" w14:textId="7A13EA9A" w:rsidR="009710B1" w:rsidRPr="009C53F4" w:rsidRDefault="009710B1" w:rsidP="009710B1">
            <w:pPr>
              <w:jc w:val="center"/>
              <w:rPr>
                <w:rFonts w:ascii="Times New Roman" w:eastAsia="Calibri" w:hAnsi="Times New Roman" w:cs="Times New Roman"/>
                <w:bCs/>
                <w:sz w:val="18"/>
                <w:szCs w:val="18"/>
              </w:rPr>
            </w:pPr>
          </w:p>
        </w:tc>
        <w:tc>
          <w:tcPr>
            <w:tcW w:w="1076" w:type="dxa"/>
          </w:tcPr>
          <w:p w14:paraId="483B808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42910EE" w14:textId="2DBF9656" w:rsidTr="00F74E72">
        <w:tc>
          <w:tcPr>
            <w:tcW w:w="576" w:type="dxa"/>
            <w:shd w:val="clear" w:color="auto" w:fill="auto"/>
          </w:tcPr>
          <w:p w14:paraId="23CA733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8B3E9B7"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7,0mm.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1919E34E"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EC28E6D" w14:textId="2BB15060"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42A997F5" w14:textId="0512D9F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A31662A" w14:textId="75B59FAF" w:rsidR="009710B1" w:rsidRPr="009C53F4" w:rsidRDefault="009710B1" w:rsidP="009710B1">
            <w:pPr>
              <w:jc w:val="center"/>
              <w:rPr>
                <w:rFonts w:ascii="Times New Roman" w:eastAsia="Calibri" w:hAnsi="Times New Roman" w:cs="Times New Roman"/>
                <w:bCs/>
                <w:sz w:val="18"/>
                <w:szCs w:val="18"/>
              </w:rPr>
            </w:pPr>
          </w:p>
        </w:tc>
        <w:tc>
          <w:tcPr>
            <w:tcW w:w="1076" w:type="dxa"/>
          </w:tcPr>
          <w:p w14:paraId="29F7376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448AB56" w14:textId="0C158CA4" w:rsidTr="00F74E72">
        <w:tc>
          <w:tcPr>
            <w:tcW w:w="576" w:type="dxa"/>
            <w:shd w:val="clear" w:color="auto" w:fill="auto"/>
          </w:tcPr>
          <w:p w14:paraId="567B52B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421825C"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- 7,5mm.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492E6A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59739B87" w14:textId="42B7147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36DD71D0" w14:textId="3F4062D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1AA1085" w14:textId="6C5EE150" w:rsidR="009710B1" w:rsidRPr="009C53F4" w:rsidRDefault="009710B1" w:rsidP="009710B1">
            <w:pPr>
              <w:jc w:val="center"/>
              <w:rPr>
                <w:rFonts w:ascii="Times New Roman" w:eastAsia="Calibri" w:hAnsi="Times New Roman" w:cs="Times New Roman"/>
                <w:bCs/>
                <w:sz w:val="18"/>
                <w:szCs w:val="18"/>
              </w:rPr>
            </w:pPr>
          </w:p>
        </w:tc>
        <w:tc>
          <w:tcPr>
            <w:tcW w:w="1076" w:type="dxa"/>
          </w:tcPr>
          <w:p w14:paraId="31C12CB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DC4481B" w14:textId="5ADD7113" w:rsidTr="00F74E72">
        <w:tc>
          <w:tcPr>
            <w:tcW w:w="576" w:type="dxa"/>
            <w:shd w:val="clear" w:color="auto" w:fill="auto"/>
          </w:tcPr>
          <w:p w14:paraId="02E1E71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F6B704B"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8,0mm.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47BFA84B"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C3BA5CC" w14:textId="78ABD92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31339262" w14:textId="241CE651"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B0A1B41" w14:textId="2840CC74" w:rsidR="009710B1" w:rsidRPr="009C53F4" w:rsidRDefault="009710B1" w:rsidP="009710B1">
            <w:pPr>
              <w:jc w:val="center"/>
              <w:rPr>
                <w:rFonts w:ascii="Times New Roman" w:eastAsia="Calibri" w:hAnsi="Times New Roman" w:cs="Times New Roman"/>
                <w:bCs/>
                <w:sz w:val="18"/>
                <w:szCs w:val="18"/>
              </w:rPr>
            </w:pPr>
          </w:p>
        </w:tc>
        <w:tc>
          <w:tcPr>
            <w:tcW w:w="1076" w:type="dxa"/>
          </w:tcPr>
          <w:p w14:paraId="7C47C4C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AA3F127" w14:textId="68544507" w:rsidTr="00F74E72">
        <w:tc>
          <w:tcPr>
            <w:tcW w:w="576" w:type="dxa"/>
            <w:shd w:val="clear" w:color="auto" w:fill="auto"/>
          </w:tcPr>
          <w:p w14:paraId="2E0F163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3D31C3D"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8,5mm.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4EEF9B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82BA2B8" w14:textId="1B294F69"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547C2549" w14:textId="03BC6FD8"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4E0AEF0" w14:textId="12F6DD33" w:rsidR="009710B1" w:rsidRPr="009C53F4" w:rsidRDefault="009710B1" w:rsidP="009710B1">
            <w:pPr>
              <w:jc w:val="center"/>
              <w:rPr>
                <w:rFonts w:ascii="Times New Roman" w:eastAsia="Calibri" w:hAnsi="Times New Roman" w:cs="Times New Roman"/>
                <w:bCs/>
                <w:sz w:val="18"/>
                <w:szCs w:val="18"/>
              </w:rPr>
            </w:pPr>
          </w:p>
        </w:tc>
        <w:tc>
          <w:tcPr>
            <w:tcW w:w="1076" w:type="dxa"/>
          </w:tcPr>
          <w:p w14:paraId="03E915C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599FADD" w14:textId="1FF647C5" w:rsidTr="00F74E72">
        <w:tc>
          <w:tcPr>
            <w:tcW w:w="576" w:type="dxa"/>
            <w:shd w:val="clear" w:color="auto" w:fill="auto"/>
          </w:tcPr>
          <w:p w14:paraId="4E670EF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2B6744B"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9,0mm. </w:t>
            </w:r>
            <w:r w:rsidRPr="009C53F4">
              <w:rPr>
                <w:rFonts w:ascii="Times New Roman" w:hAnsi="Times New Roman" w:cs="Times New Roman"/>
                <w:sz w:val="18"/>
                <w:szCs w:val="18"/>
              </w:rPr>
              <w:t xml:space="preserve">Descartável em PVC atóxico, tubo com curvatura anatômica, translúcido, radiopaco, demarcado de 2 em 2 cm com paredes finas e lisas possibilitando a passagem de sondas aspirativas, balão piloto transparente </w:t>
            </w:r>
            <w:r w:rsidRPr="009C53F4">
              <w:rPr>
                <w:rFonts w:ascii="Times New Roman" w:hAnsi="Times New Roman" w:cs="Times New Roman"/>
                <w:sz w:val="18"/>
                <w:szCs w:val="18"/>
              </w:rPr>
              <w:lastRenderedPageBreak/>
              <w:t>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C985B8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29050A60" w14:textId="167C96D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257D49CE" w14:textId="6F1B70B5"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C2EAC6F" w14:textId="0223AB02" w:rsidR="009710B1" w:rsidRPr="009C53F4" w:rsidRDefault="009710B1" w:rsidP="009710B1">
            <w:pPr>
              <w:jc w:val="center"/>
              <w:rPr>
                <w:rFonts w:ascii="Times New Roman" w:eastAsia="Calibri" w:hAnsi="Times New Roman" w:cs="Times New Roman"/>
                <w:bCs/>
                <w:sz w:val="18"/>
                <w:szCs w:val="18"/>
              </w:rPr>
            </w:pPr>
          </w:p>
        </w:tc>
        <w:tc>
          <w:tcPr>
            <w:tcW w:w="1076" w:type="dxa"/>
          </w:tcPr>
          <w:p w14:paraId="462C126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F53DA77" w14:textId="23CBD2D7" w:rsidTr="00F74E72">
        <w:tc>
          <w:tcPr>
            <w:tcW w:w="576" w:type="dxa"/>
            <w:shd w:val="clear" w:color="auto" w:fill="auto"/>
          </w:tcPr>
          <w:p w14:paraId="7F39B04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32C4BEA"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9,5mm.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35692BC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0353C35" w14:textId="7B4B548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12595E6A" w14:textId="0ABFB54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6FBA774" w14:textId="757DFA85" w:rsidR="009710B1" w:rsidRPr="009C53F4" w:rsidRDefault="009710B1" w:rsidP="009710B1">
            <w:pPr>
              <w:jc w:val="center"/>
              <w:rPr>
                <w:rFonts w:ascii="Times New Roman" w:eastAsia="Calibri" w:hAnsi="Times New Roman" w:cs="Times New Roman"/>
                <w:bCs/>
                <w:sz w:val="18"/>
                <w:szCs w:val="18"/>
              </w:rPr>
            </w:pPr>
          </w:p>
        </w:tc>
        <w:tc>
          <w:tcPr>
            <w:tcW w:w="1076" w:type="dxa"/>
          </w:tcPr>
          <w:p w14:paraId="5D64438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47AA258" w14:textId="6A7F0EBE" w:rsidTr="00F74E72">
        <w:tc>
          <w:tcPr>
            <w:tcW w:w="576" w:type="dxa"/>
            <w:shd w:val="clear" w:color="auto" w:fill="auto"/>
          </w:tcPr>
          <w:p w14:paraId="7EF0F27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C922347" w14:textId="77777777" w:rsidR="009710B1" w:rsidRPr="009C53F4" w:rsidRDefault="009710B1" w:rsidP="009710B1">
            <w:pPr>
              <w:shd w:val="clear" w:color="auto" w:fill="FFFFFF"/>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10,0mm.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D606497"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2AA4776" w14:textId="3DCD52C0"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w:t>
            </w:r>
            <w:r w:rsidRPr="009C53F4">
              <w:rPr>
                <w:rFonts w:ascii="Times New Roman" w:eastAsia="Calibri" w:hAnsi="Times New Roman" w:cs="Times New Roman"/>
                <w:bCs/>
                <w:sz w:val="18"/>
                <w:szCs w:val="18"/>
              </w:rPr>
              <w:t>5</w:t>
            </w:r>
          </w:p>
        </w:tc>
        <w:tc>
          <w:tcPr>
            <w:tcW w:w="980" w:type="dxa"/>
            <w:shd w:val="clear" w:color="auto" w:fill="auto"/>
          </w:tcPr>
          <w:p w14:paraId="7C2313F6" w14:textId="779A69C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BB33163" w14:textId="1D7127E6" w:rsidR="009710B1" w:rsidRPr="009C53F4" w:rsidRDefault="009710B1" w:rsidP="009710B1">
            <w:pPr>
              <w:jc w:val="center"/>
              <w:rPr>
                <w:rFonts w:ascii="Times New Roman" w:eastAsia="Calibri" w:hAnsi="Times New Roman" w:cs="Times New Roman"/>
                <w:bCs/>
                <w:sz w:val="18"/>
                <w:szCs w:val="18"/>
              </w:rPr>
            </w:pPr>
          </w:p>
        </w:tc>
        <w:tc>
          <w:tcPr>
            <w:tcW w:w="1076" w:type="dxa"/>
          </w:tcPr>
          <w:p w14:paraId="27658F8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C995080" w14:textId="7E3FF539" w:rsidTr="00F74E72">
        <w:tc>
          <w:tcPr>
            <w:tcW w:w="576" w:type="dxa"/>
            <w:shd w:val="clear" w:color="auto" w:fill="auto"/>
          </w:tcPr>
          <w:p w14:paraId="7FB2DBB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BA3DBD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Sonda gástrica para cães e gatos TAM. P</w:t>
            </w:r>
            <w:r w:rsidRPr="009C53F4">
              <w:rPr>
                <w:rFonts w:ascii="Times New Roman" w:eastAsia="Calibri" w:hAnsi="Times New Roman" w:cs="Times New Roman"/>
                <w:bCs/>
                <w:sz w:val="18"/>
                <w:szCs w:val="18"/>
              </w:rPr>
              <w:t>, em PVC atóxico, com anel marcador para raio-X, tam. (diâmetro interno x diâmetro externo x comprimento): 0,50 x 0,70 x 75,0 cm</w:t>
            </w:r>
          </w:p>
        </w:tc>
        <w:tc>
          <w:tcPr>
            <w:tcW w:w="1121" w:type="dxa"/>
            <w:shd w:val="clear" w:color="auto" w:fill="auto"/>
          </w:tcPr>
          <w:p w14:paraId="2835915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2E2AB90" w14:textId="17B5952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12</w:t>
            </w:r>
          </w:p>
        </w:tc>
        <w:tc>
          <w:tcPr>
            <w:tcW w:w="980" w:type="dxa"/>
            <w:shd w:val="clear" w:color="auto" w:fill="auto"/>
          </w:tcPr>
          <w:p w14:paraId="351A8BA0" w14:textId="79D9540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C6F1584" w14:textId="3DB0B182" w:rsidR="009710B1" w:rsidRPr="009C53F4" w:rsidRDefault="009710B1" w:rsidP="009710B1">
            <w:pPr>
              <w:jc w:val="center"/>
              <w:rPr>
                <w:rFonts w:ascii="Times New Roman" w:eastAsia="Calibri" w:hAnsi="Times New Roman" w:cs="Times New Roman"/>
                <w:bCs/>
                <w:sz w:val="18"/>
                <w:szCs w:val="18"/>
              </w:rPr>
            </w:pPr>
          </w:p>
        </w:tc>
        <w:tc>
          <w:tcPr>
            <w:tcW w:w="1076" w:type="dxa"/>
          </w:tcPr>
          <w:p w14:paraId="76AF7AF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DC6EF9D" w14:textId="450D989E" w:rsidTr="00F74E72">
        <w:tc>
          <w:tcPr>
            <w:tcW w:w="576" w:type="dxa"/>
            <w:shd w:val="clear" w:color="auto" w:fill="auto"/>
          </w:tcPr>
          <w:p w14:paraId="20B23FE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14A4F11"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Sonda gástrica para cães e gatos TAM. M</w:t>
            </w:r>
            <w:r w:rsidRPr="009C53F4">
              <w:rPr>
                <w:rFonts w:ascii="Times New Roman" w:eastAsia="Calibri" w:hAnsi="Times New Roman" w:cs="Times New Roman"/>
                <w:bCs/>
                <w:sz w:val="18"/>
                <w:szCs w:val="18"/>
              </w:rPr>
              <w:t>, em PVC atóxico, com anel marcador para raio-X, tam. (diâmetro interno x diâmetro externo x comprimento): 0,50 x 0,90 x 100,0 cm</w:t>
            </w:r>
          </w:p>
        </w:tc>
        <w:tc>
          <w:tcPr>
            <w:tcW w:w="1121" w:type="dxa"/>
            <w:shd w:val="clear" w:color="auto" w:fill="auto"/>
          </w:tcPr>
          <w:p w14:paraId="4AC82A53"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93EA7DE" w14:textId="2C289BD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12</w:t>
            </w:r>
          </w:p>
        </w:tc>
        <w:tc>
          <w:tcPr>
            <w:tcW w:w="980" w:type="dxa"/>
            <w:shd w:val="clear" w:color="auto" w:fill="auto"/>
          </w:tcPr>
          <w:p w14:paraId="06F37181" w14:textId="2179953E"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4020D59" w14:textId="32BA8486" w:rsidR="009710B1" w:rsidRPr="009C53F4" w:rsidRDefault="009710B1" w:rsidP="009710B1">
            <w:pPr>
              <w:jc w:val="center"/>
              <w:rPr>
                <w:rFonts w:ascii="Times New Roman" w:eastAsia="Calibri" w:hAnsi="Times New Roman" w:cs="Times New Roman"/>
                <w:bCs/>
                <w:sz w:val="18"/>
                <w:szCs w:val="18"/>
              </w:rPr>
            </w:pPr>
          </w:p>
        </w:tc>
        <w:tc>
          <w:tcPr>
            <w:tcW w:w="1076" w:type="dxa"/>
          </w:tcPr>
          <w:p w14:paraId="35A4D07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0649BA8" w14:textId="0EDE7B17" w:rsidTr="00F74E72">
        <w:tc>
          <w:tcPr>
            <w:tcW w:w="576" w:type="dxa"/>
            <w:shd w:val="clear" w:color="auto" w:fill="auto"/>
          </w:tcPr>
          <w:p w14:paraId="63E3438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0A2AF05"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Sonda gástrica para cães e gatos TAM. G</w:t>
            </w:r>
            <w:r w:rsidRPr="009C53F4">
              <w:rPr>
                <w:rFonts w:ascii="Times New Roman" w:eastAsia="Calibri" w:hAnsi="Times New Roman" w:cs="Times New Roman"/>
                <w:bCs/>
                <w:sz w:val="18"/>
                <w:szCs w:val="18"/>
              </w:rPr>
              <w:t>, em PVC atóxico, com anel marcador para raio-X, tam. (diâmetro interno x diâmetro externo x comprimento): 0,80 x 1,20 x 150,0 cm</w:t>
            </w:r>
          </w:p>
        </w:tc>
        <w:tc>
          <w:tcPr>
            <w:tcW w:w="1121" w:type="dxa"/>
            <w:shd w:val="clear" w:color="auto" w:fill="auto"/>
          </w:tcPr>
          <w:p w14:paraId="1C211AE6"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0FD651D4" w14:textId="2CEE6AC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12</w:t>
            </w:r>
          </w:p>
        </w:tc>
        <w:tc>
          <w:tcPr>
            <w:tcW w:w="980" w:type="dxa"/>
            <w:shd w:val="clear" w:color="auto" w:fill="auto"/>
          </w:tcPr>
          <w:p w14:paraId="6C009CB1" w14:textId="505F3960"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679F979" w14:textId="5A87FA0F" w:rsidR="009710B1" w:rsidRPr="009C53F4" w:rsidRDefault="009710B1" w:rsidP="009710B1">
            <w:pPr>
              <w:jc w:val="center"/>
              <w:rPr>
                <w:rFonts w:ascii="Times New Roman" w:eastAsia="Calibri" w:hAnsi="Times New Roman" w:cs="Times New Roman"/>
                <w:bCs/>
                <w:sz w:val="18"/>
                <w:szCs w:val="18"/>
              </w:rPr>
            </w:pPr>
          </w:p>
        </w:tc>
        <w:tc>
          <w:tcPr>
            <w:tcW w:w="1076" w:type="dxa"/>
          </w:tcPr>
          <w:p w14:paraId="0824DFA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74FEF88" w14:textId="09A3AE6E" w:rsidTr="00F74E72">
        <w:tc>
          <w:tcPr>
            <w:tcW w:w="576" w:type="dxa"/>
            <w:shd w:val="clear" w:color="auto" w:fill="auto"/>
          </w:tcPr>
          <w:p w14:paraId="6F70402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05ACC33"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Agar bacteriológico,</w:t>
            </w:r>
            <w:r w:rsidRPr="009C53F4">
              <w:rPr>
                <w:rFonts w:ascii="Times New Roman" w:eastAsia="Calibri" w:hAnsi="Times New Roman" w:cs="Times New Roman"/>
                <w:bCs/>
                <w:sz w:val="18"/>
                <w:szCs w:val="18"/>
              </w:rPr>
              <w:t xml:space="preserve"> frasco 500 g</w:t>
            </w:r>
          </w:p>
        </w:tc>
        <w:tc>
          <w:tcPr>
            <w:tcW w:w="1121" w:type="dxa"/>
            <w:shd w:val="clear" w:color="auto" w:fill="auto"/>
          </w:tcPr>
          <w:p w14:paraId="76588FE0"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2ADC7373" w14:textId="51843E6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7</w:t>
            </w:r>
          </w:p>
        </w:tc>
        <w:tc>
          <w:tcPr>
            <w:tcW w:w="980" w:type="dxa"/>
            <w:shd w:val="clear" w:color="auto" w:fill="auto"/>
          </w:tcPr>
          <w:p w14:paraId="5EFD3E22" w14:textId="7028E72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C1D338F" w14:textId="2F3CDDEA" w:rsidR="009710B1" w:rsidRPr="009C53F4" w:rsidRDefault="009710B1" w:rsidP="009710B1">
            <w:pPr>
              <w:jc w:val="center"/>
              <w:rPr>
                <w:rFonts w:ascii="Times New Roman" w:eastAsia="Calibri" w:hAnsi="Times New Roman" w:cs="Times New Roman"/>
                <w:bCs/>
                <w:sz w:val="18"/>
                <w:szCs w:val="18"/>
              </w:rPr>
            </w:pPr>
          </w:p>
        </w:tc>
        <w:tc>
          <w:tcPr>
            <w:tcW w:w="1076" w:type="dxa"/>
          </w:tcPr>
          <w:p w14:paraId="6767795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E848730" w14:textId="07A7E8F6" w:rsidTr="00F74E72">
        <w:tc>
          <w:tcPr>
            <w:tcW w:w="576" w:type="dxa"/>
            <w:shd w:val="clear" w:color="auto" w:fill="auto"/>
          </w:tcPr>
          <w:p w14:paraId="10A5148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811CDB2"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Lâmina de Vidro para Microscopia</w:t>
            </w:r>
            <w:r w:rsidRPr="009C53F4">
              <w:rPr>
                <w:rFonts w:ascii="Times New Roman" w:eastAsia="Calibri" w:hAnsi="Times New Roman" w:cs="Times New Roman"/>
                <w:bCs/>
                <w:sz w:val="18"/>
                <w:szCs w:val="18"/>
              </w:rPr>
              <w:t>, 26 x 76 mm, Lisa, vidro ótico de classe hidrolítica 3, espessura de 1,0 a 1,2 mm, lisa, cantos polidos/lapidada e tamanho 26x76 mm, caixa com 50 unidades.</w:t>
            </w:r>
          </w:p>
        </w:tc>
        <w:tc>
          <w:tcPr>
            <w:tcW w:w="1121" w:type="dxa"/>
            <w:shd w:val="clear" w:color="auto" w:fill="auto"/>
          </w:tcPr>
          <w:p w14:paraId="4E0CFE27"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1E02CF8B" w14:textId="595B8A0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12</w:t>
            </w:r>
          </w:p>
        </w:tc>
        <w:tc>
          <w:tcPr>
            <w:tcW w:w="980" w:type="dxa"/>
            <w:shd w:val="clear" w:color="auto" w:fill="auto"/>
          </w:tcPr>
          <w:p w14:paraId="1BF6F421" w14:textId="6C387D63"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50EA95F" w14:textId="7DCE8555" w:rsidR="009710B1" w:rsidRPr="009C53F4" w:rsidRDefault="009710B1" w:rsidP="009710B1">
            <w:pPr>
              <w:jc w:val="center"/>
              <w:rPr>
                <w:rFonts w:ascii="Times New Roman" w:eastAsia="Calibri" w:hAnsi="Times New Roman" w:cs="Times New Roman"/>
                <w:bCs/>
                <w:sz w:val="18"/>
                <w:szCs w:val="18"/>
              </w:rPr>
            </w:pPr>
          </w:p>
        </w:tc>
        <w:tc>
          <w:tcPr>
            <w:tcW w:w="1076" w:type="dxa"/>
          </w:tcPr>
          <w:p w14:paraId="4FA0E8B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9101C3C" w14:textId="6B0D0CB9" w:rsidTr="00F74E72">
        <w:tc>
          <w:tcPr>
            <w:tcW w:w="576" w:type="dxa"/>
            <w:shd w:val="clear" w:color="auto" w:fill="auto"/>
          </w:tcPr>
          <w:p w14:paraId="3D4328E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4863343"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Lamínulas para Microscopia, </w:t>
            </w:r>
            <w:r w:rsidRPr="009C53F4">
              <w:rPr>
                <w:rFonts w:ascii="Times New Roman" w:eastAsia="Calibri" w:hAnsi="Times New Roman" w:cs="Times New Roman"/>
                <w:bCs/>
                <w:sz w:val="18"/>
                <w:szCs w:val="18"/>
              </w:rPr>
              <w:t>24 x 24mm, confeccionada em vidro borossilicato branco puro (incolor), com resistência química, espessura N 1 de 0,13 a 0,17mm, caixa com 100 unid.</w:t>
            </w:r>
          </w:p>
        </w:tc>
        <w:tc>
          <w:tcPr>
            <w:tcW w:w="1121" w:type="dxa"/>
            <w:shd w:val="clear" w:color="auto" w:fill="auto"/>
          </w:tcPr>
          <w:p w14:paraId="3B69746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060FA183" w14:textId="27CC063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17</w:t>
            </w:r>
          </w:p>
        </w:tc>
        <w:tc>
          <w:tcPr>
            <w:tcW w:w="980" w:type="dxa"/>
            <w:shd w:val="clear" w:color="auto" w:fill="auto"/>
          </w:tcPr>
          <w:p w14:paraId="28E18A8B" w14:textId="4E2F1E0C"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78BCBA5" w14:textId="403C4876" w:rsidR="009710B1" w:rsidRPr="009C53F4" w:rsidRDefault="009710B1" w:rsidP="009710B1">
            <w:pPr>
              <w:jc w:val="center"/>
              <w:rPr>
                <w:rFonts w:ascii="Times New Roman" w:eastAsia="Calibri" w:hAnsi="Times New Roman" w:cs="Times New Roman"/>
                <w:bCs/>
                <w:sz w:val="18"/>
                <w:szCs w:val="18"/>
              </w:rPr>
            </w:pPr>
          </w:p>
        </w:tc>
        <w:tc>
          <w:tcPr>
            <w:tcW w:w="1076" w:type="dxa"/>
          </w:tcPr>
          <w:p w14:paraId="6EADF74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E821763" w14:textId="22F4A2E2" w:rsidTr="00F74E72">
        <w:tc>
          <w:tcPr>
            <w:tcW w:w="576" w:type="dxa"/>
            <w:shd w:val="clear" w:color="auto" w:fill="auto"/>
          </w:tcPr>
          <w:p w14:paraId="1A17F27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3BE1381"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Placa de Petri descartável, </w:t>
            </w:r>
            <w:r w:rsidRPr="009C53F4">
              <w:rPr>
                <w:rFonts w:ascii="Times New Roman" w:eastAsia="Calibri" w:hAnsi="Times New Roman" w:cs="Times New Roman"/>
                <w:bCs/>
                <w:sz w:val="18"/>
                <w:szCs w:val="18"/>
              </w:rPr>
              <w:t>90 x 15 mm, lisa, estéril para uso em microbiologia, plástico poliestireno, pacote com 10 unidades</w:t>
            </w:r>
          </w:p>
        </w:tc>
        <w:tc>
          <w:tcPr>
            <w:tcW w:w="1121" w:type="dxa"/>
            <w:shd w:val="clear" w:color="auto" w:fill="auto"/>
          </w:tcPr>
          <w:p w14:paraId="4DFF05E4"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PCT</w:t>
            </w:r>
          </w:p>
        </w:tc>
        <w:tc>
          <w:tcPr>
            <w:tcW w:w="863" w:type="dxa"/>
          </w:tcPr>
          <w:p w14:paraId="2AD14768" w14:textId="5918331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22</w:t>
            </w:r>
          </w:p>
        </w:tc>
        <w:tc>
          <w:tcPr>
            <w:tcW w:w="980" w:type="dxa"/>
            <w:shd w:val="clear" w:color="auto" w:fill="auto"/>
          </w:tcPr>
          <w:p w14:paraId="37653446" w14:textId="00A09F89"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93EEFCA" w14:textId="26701B7B" w:rsidR="009710B1" w:rsidRPr="009C53F4" w:rsidRDefault="009710B1" w:rsidP="009710B1">
            <w:pPr>
              <w:jc w:val="center"/>
              <w:rPr>
                <w:rFonts w:ascii="Times New Roman" w:eastAsia="Calibri" w:hAnsi="Times New Roman" w:cs="Times New Roman"/>
                <w:bCs/>
                <w:sz w:val="18"/>
                <w:szCs w:val="18"/>
              </w:rPr>
            </w:pPr>
          </w:p>
        </w:tc>
        <w:tc>
          <w:tcPr>
            <w:tcW w:w="1076" w:type="dxa"/>
          </w:tcPr>
          <w:p w14:paraId="1E19793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4852817" w14:textId="524C06E6" w:rsidTr="00F74E72">
        <w:tc>
          <w:tcPr>
            <w:tcW w:w="576" w:type="dxa"/>
            <w:shd w:val="clear" w:color="auto" w:fill="auto"/>
          </w:tcPr>
          <w:p w14:paraId="4FC8063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7A3FA66"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Ponteira sem filtro para micropipeta amarela</w:t>
            </w:r>
            <w:r w:rsidRPr="009C53F4">
              <w:rPr>
                <w:rFonts w:ascii="Times New Roman" w:eastAsia="Calibri" w:hAnsi="Times New Roman" w:cs="Times New Roman"/>
                <w:bCs/>
                <w:sz w:val="18"/>
                <w:szCs w:val="18"/>
              </w:rPr>
              <w:t>, descartável, volume de 1 – 200 µl, pacote com 1000 unidades</w:t>
            </w:r>
            <w:r w:rsidRPr="009C53F4">
              <w:rPr>
                <w:rFonts w:ascii="Times New Roman" w:eastAsia="Calibri" w:hAnsi="Times New Roman" w:cs="Times New Roman"/>
                <w:b/>
                <w:sz w:val="18"/>
                <w:szCs w:val="18"/>
              </w:rPr>
              <w:t xml:space="preserve"> </w:t>
            </w:r>
          </w:p>
        </w:tc>
        <w:tc>
          <w:tcPr>
            <w:tcW w:w="1121" w:type="dxa"/>
            <w:shd w:val="clear" w:color="auto" w:fill="auto"/>
          </w:tcPr>
          <w:p w14:paraId="78C9E348"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PCT</w:t>
            </w:r>
          </w:p>
        </w:tc>
        <w:tc>
          <w:tcPr>
            <w:tcW w:w="863" w:type="dxa"/>
          </w:tcPr>
          <w:p w14:paraId="41142C75" w14:textId="106DE164"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22</w:t>
            </w:r>
          </w:p>
        </w:tc>
        <w:tc>
          <w:tcPr>
            <w:tcW w:w="980" w:type="dxa"/>
            <w:shd w:val="clear" w:color="auto" w:fill="auto"/>
          </w:tcPr>
          <w:p w14:paraId="3B6AB172" w14:textId="2D14F0D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E80F6B3" w14:textId="2BA780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9B1902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D95FF31" w14:textId="3BF4FA65" w:rsidTr="00F74E72">
        <w:tc>
          <w:tcPr>
            <w:tcW w:w="576" w:type="dxa"/>
            <w:shd w:val="clear" w:color="auto" w:fill="auto"/>
          </w:tcPr>
          <w:p w14:paraId="535FC5E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C374C8A"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Ponteira sem filtro para micropipeta azul</w:t>
            </w:r>
            <w:r w:rsidRPr="009C53F4">
              <w:rPr>
                <w:rFonts w:ascii="Times New Roman" w:eastAsia="Calibri" w:hAnsi="Times New Roman" w:cs="Times New Roman"/>
                <w:bCs/>
                <w:sz w:val="18"/>
                <w:szCs w:val="18"/>
              </w:rPr>
              <w:t>, descartável, volume de 200 – 1000 µl, pacote com 1000 unidades</w:t>
            </w:r>
          </w:p>
        </w:tc>
        <w:tc>
          <w:tcPr>
            <w:tcW w:w="1121" w:type="dxa"/>
            <w:shd w:val="clear" w:color="auto" w:fill="auto"/>
          </w:tcPr>
          <w:p w14:paraId="10801105"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PCT</w:t>
            </w:r>
          </w:p>
        </w:tc>
        <w:tc>
          <w:tcPr>
            <w:tcW w:w="863" w:type="dxa"/>
          </w:tcPr>
          <w:p w14:paraId="49302592" w14:textId="626C647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20</w:t>
            </w:r>
          </w:p>
        </w:tc>
        <w:tc>
          <w:tcPr>
            <w:tcW w:w="980" w:type="dxa"/>
            <w:shd w:val="clear" w:color="auto" w:fill="auto"/>
          </w:tcPr>
          <w:p w14:paraId="1D2FFA0B" w14:textId="1767FFB6"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E1603A0" w14:textId="6FCE7E44" w:rsidR="009710B1" w:rsidRPr="009C53F4" w:rsidRDefault="009710B1" w:rsidP="009710B1">
            <w:pPr>
              <w:jc w:val="center"/>
              <w:rPr>
                <w:rFonts w:ascii="Times New Roman" w:eastAsia="Calibri" w:hAnsi="Times New Roman" w:cs="Times New Roman"/>
                <w:bCs/>
                <w:sz w:val="18"/>
                <w:szCs w:val="18"/>
              </w:rPr>
            </w:pPr>
          </w:p>
        </w:tc>
        <w:tc>
          <w:tcPr>
            <w:tcW w:w="1076" w:type="dxa"/>
          </w:tcPr>
          <w:p w14:paraId="4036CBA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76A23AC" w14:textId="1130CDFF" w:rsidTr="00F74E72">
        <w:tc>
          <w:tcPr>
            <w:tcW w:w="576" w:type="dxa"/>
            <w:shd w:val="clear" w:color="auto" w:fill="auto"/>
          </w:tcPr>
          <w:p w14:paraId="5E6BF48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E91F228"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Tubo para coleta de sangue a vácuo com ativador de coagulo,</w:t>
            </w:r>
            <w:r w:rsidRPr="009C53F4">
              <w:rPr>
                <w:rFonts w:ascii="Times New Roman" w:eastAsia="Calibri" w:hAnsi="Times New Roman" w:cs="Times New Roman"/>
                <w:bCs/>
                <w:sz w:val="18"/>
                <w:szCs w:val="18"/>
              </w:rPr>
              <w:t xml:space="preserve"> tampa não rosqueada na cor vermelha, em material plástico transparente, incolor, estéril, tamanho 16x100 mm, registro na ANVISA, volume 10 ml</w:t>
            </w:r>
          </w:p>
        </w:tc>
        <w:tc>
          <w:tcPr>
            <w:tcW w:w="1121" w:type="dxa"/>
            <w:shd w:val="clear" w:color="auto" w:fill="auto"/>
          </w:tcPr>
          <w:p w14:paraId="7003CB0F"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D12D690" w14:textId="0E9494D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w:t>
            </w:r>
            <w:r>
              <w:rPr>
                <w:rFonts w:ascii="Times New Roman" w:eastAsia="Calibri" w:hAnsi="Times New Roman" w:cs="Times New Roman"/>
                <w:bCs/>
                <w:sz w:val="18"/>
                <w:szCs w:val="18"/>
              </w:rPr>
              <w:t>15</w:t>
            </w:r>
          </w:p>
        </w:tc>
        <w:tc>
          <w:tcPr>
            <w:tcW w:w="980" w:type="dxa"/>
            <w:shd w:val="clear" w:color="auto" w:fill="auto"/>
          </w:tcPr>
          <w:p w14:paraId="671427B9" w14:textId="0BC9B06A"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C6E8827" w14:textId="1E9B99CB" w:rsidR="009710B1" w:rsidRPr="009C53F4" w:rsidRDefault="009710B1" w:rsidP="009710B1">
            <w:pPr>
              <w:jc w:val="center"/>
              <w:rPr>
                <w:rFonts w:ascii="Times New Roman" w:eastAsia="Calibri" w:hAnsi="Times New Roman" w:cs="Times New Roman"/>
                <w:bCs/>
                <w:sz w:val="18"/>
                <w:szCs w:val="18"/>
              </w:rPr>
            </w:pPr>
          </w:p>
        </w:tc>
        <w:tc>
          <w:tcPr>
            <w:tcW w:w="1076" w:type="dxa"/>
          </w:tcPr>
          <w:p w14:paraId="185B65D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35F932C" w14:textId="055D9C8E" w:rsidTr="00F74E72">
        <w:tc>
          <w:tcPr>
            <w:tcW w:w="576" w:type="dxa"/>
            <w:shd w:val="clear" w:color="auto" w:fill="auto"/>
          </w:tcPr>
          <w:p w14:paraId="6DE75FB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04FCE5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Tubo para coleta de sangue a vácuo com Citrato de sódio 3,2%,</w:t>
            </w:r>
            <w:r w:rsidRPr="009C53F4">
              <w:rPr>
                <w:rFonts w:ascii="Times New Roman" w:eastAsia="Calibri" w:hAnsi="Times New Roman" w:cs="Times New Roman"/>
                <w:bCs/>
                <w:sz w:val="18"/>
                <w:szCs w:val="18"/>
              </w:rPr>
              <w:t xml:space="preserve"> tampa não rosqueada na cor azul, em material plástico transparente, incolor, estéril, tamanho 16x100 mm, registro na ANVISA, volume 10 ml</w:t>
            </w:r>
          </w:p>
        </w:tc>
        <w:tc>
          <w:tcPr>
            <w:tcW w:w="1121" w:type="dxa"/>
            <w:shd w:val="clear" w:color="auto" w:fill="auto"/>
          </w:tcPr>
          <w:p w14:paraId="70ABB7F1"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9A21AFB" w14:textId="0C7426C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10</w:t>
            </w:r>
          </w:p>
        </w:tc>
        <w:tc>
          <w:tcPr>
            <w:tcW w:w="980" w:type="dxa"/>
            <w:shd w:val="clear" w:color="auto" w:fill="auto"/>
          </w:tcPr>
          <w:p w14:paraId="06BC9EAD" w14:textId="538192AF"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16E6684" w14:textId="72903CD0" w:rsidR="009710B1" w:rsidRPr="009C53F4" w:rsidRDefault="009710B1" w:rsidP="009710B1">
            <w:pPr>
              <w:jc w:val="center"/>
              <w:rPr>
                <w:rFonts w:ascii="Times New Roman" w:eastAsia="Calibri" w:hAnsi="Times New Roman" w:cs="Times New Roman"/>
                <w:bCs/>
                <w:sz w:val="18"/>
                <w:szCs w:val="18"/>
              </w:rPr>
            </w:pPr>
          </w:p>
        </w:tc>
        <w:tc>
          <w:tcPr>
            <w:tcW w:w="1076" w:type="dxa"/>
          </w:tcPr>
          <w:p w14:paraId="734BABB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17FB452" w14:textId="39071A78" w:rsidTr="00F74E72">
        <w:tc>
          <w:tcPr>
            <w:tcW w:w="576" w:type="dxa"/>
            <w:shd w:val="clear" w:color="auto" w:fill="auto"/>
          </w:tcPr>
          <w:p w14:paraId="249DC1D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3217007"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 xml:space="preserve">Tubo para coleta de sangue a vácuo com EDTA k3, </w:t>
            </w:r>
            <w:r w:rsidRPr="009C53F4">
              <w:rPr>
                <w:rFonts w:ascii="Times New Roman" w:eastAsia="Calibri" w:hAnsi="Times New Roman" w:cs="Times New Roman"/>
                <w:bCs/>
                <w:sz w:val="18"/>
                <w:szCs w:val="18"/>
              </w:rPr>
              <w:t>tampa não rosqueada na cor roxa, em material plástico transparente, incolor, estéril, tamanho 13x75 mm, registro na ANVISA, volume 2 ml</w:t>
            </w:r>
          </w:p>
        </w:tc>
        <w:tc>
          <w:tcPr>
            <w:tcW w:w="1121" w:type="dxa"/>
            <w:shd w:val="clear" w:color="auto" w:fill="auto"/>
          </w:tcPr>
          <w:p w14:paraId="44D3951C" w14:textId="7777777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791E165" w14:textId="0F92D5F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260</w:t>
            </w:r>
          </w:p>
        </w:tc>
        <w:tc>
          <w:tcPr>
            <w:tcW w:w="980" w:type="dxa"/>
            <w:shd w:val="clear" w:color="auto" w:fill="auto"/>
          </w:tcPr>
          <w:p w14:paraId="606CF1AD" w14:textId="2CE5204D"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F25356F" w14:textId="38F5707A" w:rsidR="009710B1" w:rsidRPr="009C53F4" w:rsidRDefault="009710B1" w:rsidP="009710B1">
            <w:pPr>
              <w:jc w:val="center"/>
              <w:rPr>
                <w:rFonts w:ascii="Times New Roman" w:eastAsia="Calibri" w:hAnsi="Times New Roman" w:cs="Times New Roman"/>
                <w:bCs/>
                <w:sz w:val="18"/>
                <w:szCs w:val="18"/>
              </w:rPr>
            </w:pPr>
          </w:p>
        </w:tc>
        <w:tc>
          <w:tcPr>
            <w:tcW w:w="1076" w:type="dxa"/>
          </w:tcPr>
          <w:p w14:paraId="608F2DA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51203A4" w14:textId="77777777" w:rsidTr="00F74E72">
        <w:tc>
          <w:tcPr>
            <w:tcW w:w="9322" w:type="dxa"/>
            <w:gridSpan w:val="7"/>
            <w:shd w:val="clear" w:color="auto" w:fill="auto"/>
          </w:tcPr>
          <w:p w14:paraId="4E357D3A" w14:textId="02BF2D20" w:rsidR="009710B1" w:rsidRPr="009C53F4" w:rsidRDefault="009710B1" w:rsidP="009710B1">
            <w:pPr>
              <w:jc w:val="both"/>
              <w:rPr>
                <w:rFonts w:ascii="Times New Roman" w:eastAsia="Calibri" w:hAnsi="Times New Roman" w:cs="Times New Roman"/>
                <w:bCs/>
                <w:sz w:val="18"/>
                <w:szCs w:val="18"/>
              </w:rPr>
            </w:pPr>
            <w:r w:rsidRPr="00F74E72">
              <w:rPr>
                <w:rFonts w:ascii="Times New Roman" w:hAnsi="Times New Roman" w:cs="Times New Roman"/>
                <w:b/>
                <w:sz w:val="22"/>
                <w:highlight w:val="green"/>
              </w:rPr>
              <w:t>ITENS DE PARTICIPAÇÃO EXCLUSIVA ME/EPP E EQUIPARADAS</w:t>
            </w:r>
          </w:p>
        </w:tc>
      </w:tr>
      <w:tr w:rsidR="009710B1" w:rsidRPr="009C53F4" w14:paraId="6784A864" w14:textId="77777777" w:rsidTr="00F74E72">
        <w:tc>
          <w:tcPr>
            <w:tcW w:w="576" w:type="dxa"/>
            <w:shd w:val="clear" w:color="auto" w:fill="auto"/>
          </w:tcPr>
          <w:p w14:paraId="2DF2F50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CAF95D0" w14:textId="673CEB6D"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cetamina 100 mg/ml</w:t>
            </w:r>
            <w:r w:rsidRPr="009C53F4">
              <w:rPr>
                <w:rFonts w:ascii="Times New Roman" w:eastAsia="Calibri" w:hAnsi="Times New Roman" w:cs="Times New Roman"/>
                <w:bCs/>
                <w:sz w:val="18"/>
                <w:szCs w:val="18"/>
              </w:rPr>
              <w:t>, inj., frasco 50 ml</w:t>
            </w:r>
          </w:p>
        </w:tc>
        <w:tc>
          <w:tcPr>
            <w:tcW w:w="1121" w:type="dxa"/>
            <w:shd w:val="clear" w:color="auto" w:fill="auto"/>
          </w:tcPr>
          <w:p w14:paraId="57133F34" w14:textId="2720B26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186C8449" w14:textId="4084A2A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161BA88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E1E26BA"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5C090E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32780C9" w14:textId="77777777" w:rsidTr="00F74E72">
        <w:tc>
          <w:tcPr>
            <w:tcW w:w="576" w:type="dxa"/>
            <w:shd w:val="clear" w:color="auto" w:fill="auto"/>
          </w:tcPr>
          <w:p w14:paraId="2ACF0F5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48BAF47" w14:textId="3D84735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dexmedetomidina 0,5 mg/ml</w:t>
            </w:r>
            <w:r w:rsidRPr="009C53F4">
              <w:rPr>
                <w:rFonts w:ascii="Times New Roman" w:eastAsia="Calibri" w:hAnsi="Times New Roman" w:cs="Times New Roman"/>
                <w:bCs/>
                <w:sz w:val="18"/>
                <w:szCs w:val="18"/>
              </w:rPr>
              <w:t>, inj., frasco 10 ml</w:t>
            </w:r>
          </w:p>
        </w:tc>
        <w:tc>
          <w:tcPr>
            <w:tcW w:w="1121" w:type="dxa"/>
            <w:shd w:val="clear" w:color="auto" w:fill="auto"/>
          </w:tcPr>
          <w:p w14:paraId="5DD0259C" w14:textId="1D48AB2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153FC451" w14:textId="6A8BDC3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A5B077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139D78A"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30EA04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FA6FE5E" w14:textId="77777777" w:rsidTr="00F74E72">
        <w:tc>
          <w:tcPr>
            <w:tcW w:w="576" w:type="dxa"/>
            <w:shd w:val="clear" w:color="auto" w:fill="auto"/>
          </w:tcPr>
          <w:p w14:paraId="1F3B7C0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8112DB2" w14:textId="04792A4D"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xilazina 20 mg/ml</w:t>
            </w:r>
            <w:r w:rsidRPr="009C53F4">
              <w:rPr>
                <w:rFonts w:ascii="Times New Roman" w:eastAsia="Calibri" w:hAnsi="Times New Roman" w:cs="Times New Roman"/>
                <w:bCs/>
                <w:sz w:val="18"/>
                <w:szCs w:val="18"/>
              </w:rPr>
              <w:t>, inj., frasco 10 ml</w:t>
            </w:r>
          </w:p>
        </w:tc>
        <w:tc>
          <w:tcPr>
            <w:tcW w:w="1121" w:type="dxa"/>
            <w:shd w:val="clear" w:color="auto" w:fill="auto"/>
          </w:tcPr>
          <w:p w14:paraId="5612DEC1" w14:textId="375890C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2CF86AD4" w14:textId="464C2D0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w:t>
            </w:r>
            <w:r w:rsidRPr="009C53F4">
              <w:rPr>
                <w:rFonts w:ascii="Times New Roman" w:eastAsia="Calibri" w:hAnsi="Times New Roman" w:cs="Times New Roman"/>
                <w:bCs/>
                <w:sz w:val="18"/>
                <w:szCs w:val="18"/>
              </w:rPr>
              <w:t>0</w:t>
            </w:r>
          </w:p>
        </w:tc>
        <w:tc>
          <w:tcPr>
            <w:tcW w:w="980" w:type="dxa"/>
            <w:shd w:val="clear" w:color="auto" w:fill="auto"/>
          </w:tcPr>
          <w:p w14:paraId="51272340"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5803F17"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401445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B5CB356" w14:textId="77777777" w:rsidTr="00F74E72">
        <w:tc>
          <w:tcPr>
            <w:tcW w:w="576" w:type="dxa"/>
            <w:shd w:val="clear" w:color="auto" w:fill="auto"/>
          </w:tcPr>
          <w:p w14:paraId="158E73E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5020D7D" w14:textId="5E58D82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zolazepam e Cloridrato de tiletamina</w:t>
            </w:r>
            <w:r w:rsidRPr="009C53F4">
              <w:rPr>
                <w:rFonts w:ascii="Times New Roman" w:eastAsia="Calibri" w:hAnsi="Times New Roman" w:cs="Times New Roman"/>
                <w:bCs/>
                <w:sz w:val="18"/>
                <w:szCs w:val="18"/>
              </w:rPr>
              <w:t xml:space="preserve"> (veículo q.s.p. 920 mg/5 ml), inj., frasco 5 ml</w:t>
            </w:r>
          </w:p>
        </w:tc>
        <w:tc>
          <w:tcPr>
            <w:tcW w:w="1121" w:type="dxa"/>
            <w:shd w:val="clear" w:color="auto" w:fill="auto"/>
          </w:tcPr>
          <w:p w14:paraId="0ACC2558" w14:textId="116988B8"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54C14588" w14:textId="310A1EC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20</w:t>
            </w:r>
          </w:p>
        </w:tc>
        <w:tc>
          <w:tcPr>
            <w:tcW w:w="980" w:type="dxa"/>
            <w:shd w:val="clear" w:color="auto" w:fill="auto"/>
          </w:tcPr>
          <w:p w14:paraId="159564D3"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F49B42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6990997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BF9F853" w14:textId="77777777" w:rsidTr="00F74E72">
        <w:tc>
          <w:tcPr>
            <w:tcW w:w="576" w:type="dxa"/>
            <w:shd w:val="clear" w:color="auto" w:fill="auto"/>
          </w:tcPr>
          <w:p w14:paraId="1E31DE6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A2E9E4A" w14:textId="1FB87CF8"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Fembendazol 10%,</w:t>
            </w:r>
            <w:r w:rsidRPr="009C53F4">
              <w:rPr>
                <w:rFonts w:ascii="Times New Roman" w:eastAsia="Calibri" w:hAnsi="Times New Roman" w:cs="Times New Roman"/>
                <w:bCs/>
                <w:sz w:val="18"/>
                <w:szCs w:val="18"/>
              </w:rPr>
              <w:t xml:space="preserve"> via oral, suspensão, frasco 20 ml</w:t>
            </w:r>
          </w:p>
        </w:tc>
        <w:tc>
          <w:tcPr>
            <w:tcW w:w="1121" w:type="dxa"/>
            <w:shd w:val="clear" w:color="auto" w:fill="auto"/>
          </w:tcPr>
          <w:p w14:paraId="697B660B" w14:textId="039EF064"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3E069E78" w14:textId="095E7A49"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15</w:t>
            </w:r>
          </w:p>
        </w:tc>
        <w:tc>
          <w:tcPr>
            <w:tcW w:w="980" w:type="dxa"/>
            <w:shd w:val="clear" w:color="auto" w:fill="auto"/>
          </w:tcPr>
          <w:p w14:paraId="1EFA3FB5"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16ABBA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6ACBDC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BE01688" w14:textId="77777777" w:rsidTr="00F74E72">
        <w:tc>
          <w:tcPr>
            <w:tcW w:w="576" w:type="dxa"/>
            <w:shd w:val="clear" w:color="auto" w:fill="auto"/>
          </w:tcPr>
          <w:p w14:paraId="454CC03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C775148" w14:textId="0ECD52B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Fosfato de clindamicina 150 mg/ml</w:t>
            </w:r>
            <w:r w:rsidRPr="009C53F4">
              <w:rPr>
                <w:rFonts w:ascii="Times New Roman" w:eastAsia="Calibri" w:hAnsi="Times New Roman" w:cs="Times New Roman"/>
                <w:bCs/>
                <w:sz w:val="18"/>
                <w:szCs w:val="18"/>
              </w:rPr>
              <w:t>, inj., ampola 04 ml</w:t>
            </w:r>
          </w:p>
        </w:tc>
        <w:tc>
          <w:tcPr>
            <w:tcW w:w="1121" w:type="dxa"/>
            <w:shd w:val="clear" w:color="auto" w:fill="auto"/>
          </w:tcPr>
          <w:p w14:paraId="7875F352" w14:textId="75EB4BA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60048B85" w14:textId="17EA35E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9695B8A"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9E97807"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CAE758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33D695F" w14:textId="77777777" w:rsidTr="00F74E72">
        <w:tc>
          <w:tcPr>
            <w:tcW w:w="576" w:type="dxa"/>
            <w:shd w:val="clear" w:color="auto" w:fill="auto"/>
          </w:tcPr>
          <w:p w14:paraId="0CBBEF1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0CFFAEE" w14:textId="76003BB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Gentamicina 40 mg/ml</w:t>
            </w:r>
            <w:r w:rsidRPr="009C53F4">
              <w:rPr>
                <w:rFonts w:ascii="Times New Roman" w:eastAsia="Calibri" w:hAnsi="Times New Roman" w:cs="Times New Roman"/>
                <w:bCs/>
                <w:sz w:val="18"/>
                <w:szCs w:val="18"/>
              </w:rPr>
              <w:t>, inj., frasco-ampola 50 ml</w:t>
            </w:r>
          </w:p>
        </w:tc>
        <w:tc>
          <w:tcPr>
            <w:tcW w:w="1121" w:type="dxa"/>
            <w:shd w:val="clear" w:color="auto" w:fill="auto"/>
          </w:tcPr>
          <w:p w14:paraId="65DA516D" w14:textId="02001CB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0372C20E" w14:textId="4CDE3FF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648B4570"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DF3B5EC"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9970F9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3AD2CB2" w14:textId="77777777" w:rsidTr="00F74E72">
        <w:tc>
          <w:tcPr>
            <w:tcW w:w="576" w:type="dxa"/>
            <w:shd w:val="clear" w:color="auto" w:fill="auto"/>
          </w:tcPr>
          <w:p w14:paraId="1DEDEF5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C040D5C" w14:textId="5598A15F" w:rsidR="009710B1" w:rsidRPr="009C53F4" w:rsidRDefault="009710B1" w:rsidP="009710B1">
            <w:pPr>
              <w:jc w:val="both"/>
              <w:rPr>
                <w:rFonts w:ascii="Times New Roman" w:hAnsi="Times New Roman" w:cs="Times New Roman"/>
                <w:b/>
                <w:bCs/>
                <w:sz w:val="18"/>
                <w:szCs w:val="18"/>
              </w:rPr>
            </w:pPr>
            <w:r w:rsidRPr="009C53F4">
              <w:rPr>
                <w:rFonts w:ascii="Times New Roman" w:eastAsia="Calibri" w:hAnsi="Times New Roman" w:cs="Times New Roman"/>
                <w:b/>
                <w:sz w:val="18"/>
                <w:szCs w:val="18"/>
              </w:rPr>
              <w:t>Meloxicam 0,2%</w:t>
            </w:r>
            <w:r w:rsidRPr="009C53F4">
              <w:rPr>
                <w:rFonts w:ascii="Times New Roman" w:eastAsia="Calibri" w:hAnsi="Times New Roman" w:cs="Times New Roman"/>
                <w:bCs/>
                <w:sz w:val="18"/>
                <w:szCs w:val="18"/>
              </w:rPr>
              <w:t>, inj., frasco-ampola 20 ml</w:t>
            </w:r>
          </w:p>
        </w:tc>
        <w:tc>
          <w:tcPr>
            <w:tcW w:w="1121" w:type="dxa"/>
            <w:shd w:val="clear" w:color="auto" w:fill="auto"/>
          </w:tcPr>
          <w:p w14:paraId="52816F11" w14:textId="5B73AB54"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4A8EC78D" w14:textId="35865EC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628A470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DD403CD"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9A2C00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5B57B91" w14:textId="77777777" w:rsidTr="00F74E72">
        <w:tc>
          <w:tcPr>
            <w:tcW w:w="576" w:type="dxa"/>
            <w:shd w:val="clear" w:color="auto" w:fill="auto"/>
          </w:tcPr>
          <w:p w14:paraId="34C2B53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CAF29BE" w14:textId="2E524996"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Propofol 10 mg/ml</w:t>
            </w:r>
            <w:r w:rsidRPr="009C53F4">
              <w:rPr>
                <w:rFonts w:ascii="Times New Roman" w:eastAsia="Calibri" w:hAnsi="Times New Roman" w:cs="Times New Roman"/>
                <w:bCs/>
                <w:sz w:val="18"/>
                <w:szCs w:val="18"/>
              </w:rPr>
              <w:t>, inj., ampola 20 ml</w:t>
            </w:r>
          </w:p>
        </w:tc>
        <w:tc>
          <w:tcPr>
            <w:tcW w:w="1121" w:type="dxa"/>
            <w:shd w:val="clear" w:color="auto" w:fill="auto"/>
          </w:tcPr>
          <w:p w14:paraId="56E1364A" w14:textId="25DDC62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18EC8DAD" w14:textId="5516AAB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30</w:t>
            </w:r>
          </w:p>
        </w:tc>
        <w:tc>
          <w:tcPr>
            <w:tcW w:w="980" w:type="dxa"/>
            <w:shd w:val="clear" w:color="auto" w:fill="auto"/>
          </w:tcPr>
          <w:p w14:paraId="4603E2B0"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E1C66A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29B2A6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9FEF60E" w14:textId="77777777" w:rsidTr="00F74E72">
        <w:tc>
          <w:tcPr>
            <w:tcW w:w="576" w:type="dxa"/>
            <w:shd w:val="clear" w:color="auto" w:fill="auto"/>
          </w:tcPr>
          <w:p w14:paraId="267A287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76F2E01" w14:textId="053257F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Tartarato de butorfanol 1%</w:t>
            </w:r>
            <w:r w:rsidRPr="009C53F4">
              <w:rPr>
                <w:rFonts w:ascii="Times New Roman" w:eastAsia="Calibri" w:hAnsi="Times New Roman" w:cs="Times New Roman"/>
                <w:bCs/>
                <w:sz w:val="18"/>
                <w:szCs w:val="18"/>
              </w:rPr>
              <w:t>, inj., frasco 10 ml</w:t>
            </w:r>
          </w:p>
        </w:tc>
        <w:tc>
          <w:tcPr>
            <w:tcW w:w="1121" w:type="dxa"/>
            <w:shd w:val="clear" w:color="auto" w:fill="auto"/>
          </w:tcPr>
          <w:p w14:paraId="3F44AEDC" w14:textId="7765999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48F5073C" w14:textId="6F05670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B23766A"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A82B6BF"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3A9892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EF3E909" w14:textId="77777777" w:rsidTr="00F74E72">
        <w:tc>
          <w:tcPr>
            <w:tcW w:w="576" w:type="dxa"/>
            <w:shd w:val="clear" w:color="auto" w:fill="auto"/>
          </w:tcPr>
          <w:p w14:paraId="68B9CE8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B358E3A" w14:textId="5E3FBC4F"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Vacina múltipla (V8 ou V10) contra Cinomose canina (CD), Adenovírus Tipo 2 (CAV-2), Parainfluenza canina (CPI), Parvovirose canina (CPV), vírus modificado e vírus morto, Coronavirose canina (CCV) e Leptospirose canina</w:t>
            </w:r>
            <w:r w:rsidRPr="009C53F4">
              <w:rPr>
                <w:rFonts w:ascii="Times New Roman" w:eastAsia="Calibri" w:hAnsi="Times New Roman" w:cs="Times New Roman"/>
                <w:b/>
                <w:i/>
                <w:iCs/>
                <w:sz w:val="18"/>
                <w:szCs w:val="18"/>
              </w:rPr>
              <w:t xml:space="preserve"> (Leptospira canicola, Leptospira icterohaemorrhagiae), </w:t>
            </w:r>
            <w:r w:rsidRPr="009C53F4">
              <w:rPr>
                <w:rFonts w:ascii="Times New Roman" w:eastAsia="Calibri" w:hAnsi="Times New Roman" w:cs="Times New Roman"/>
                <w:bCs/>
                <w:sz w:val="18"/>
                <w:szCs w:val="18"/>
              </w:rPr>
              <w:t xml:space="preserve">inj., 1 dose equivale a: 1 frasco com fração liofilizada de 1 ml é constituída dos vírus vivos + 1 frasco com preparação liquida de 1 ml da vacina de Coronavírus canino (CCV) inativado contendo um adjuvante e é usado para reidratar o </w:t>
            </w:r>
            <w:r w:rsidRPr="009C53F4">
              <w:rPr>
                <w:rFonts w:ascii="Times New Roman" w:eastAsia="Calibri" w:hAnsi="Times New Roman" w:cs="Times New Roman"/>
                <w:bCs/>
                <w:sz w:val="18"/>
                <w:szCs w:val="18"/>
              </w:rPr>
              <w:lastRenderedPageBreak/>
              <w:t>componente liofilizado. PRODUTO IMPORTADO</w:t>
            </w:r>
          </w:p>
        </w:tc>
        <w:tc>
          <w:tcPr>
            <w:tcW w:w="1121" w:type="dxa"/>
            <w:shd w:val="clear" w:color="auto" w:fill="auto"/>
          </w:tcPr>
          <w:p w14:paraId="109E17D9" w14:textId="4E280BD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DOSE</w:t>
            </w:r>
          </w:p>
        </w:tc>
        <w:tc>
          <w:tcPr>
            <w:tcW w:w="863" w:type="dxa"/>
          </w:tcPr>
          <w:p w14:paraId="1C058BF8" w14:textId="67DB4B1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300</w:t>
            </w:r>
          </w:p>
        </w:tc>
        <w:tc>
          <w:tcPr>
            <w:tcW w:w="980" w:type="dxa"/>
            <w:shd w:val="clear" w:color="auto" w:fill="auto"/>
          </w:tcPr>
          <w:p w14:paraId="1BD75C0C"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FF2FF9E"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845204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20A8F1B" w14:textId="77777777" w:rsidTr="00F74E72">
        <w:tc>
          <w:tcPr>
            <w:tcW w:w="576" w:type="dxa"/>
            <w:shd w:val="clear" w:color="auto" w:fill="auto"/>
          </w:tcPr>
          <w:p w14:paraId="7BF8549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0D2F211" w14:textId="4A20D7C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Amoxicilina (240 mg) + Clavulanato de potássio (60 mg)</w:t>
            </w:r>
            <w:r w:rsidRPr="009C53F4">
              <w:rPr>
                <w:rFonts w:ascii="Times New Roman" w:eastAsia="Calibri" w:hAnsi="Times New Roman" w:cs="Times New Roman"/>
                <w:bCs/>
                <w:sz w:val="18"/>
                <w:szCs w:val="18"/>
              </w:rPr>
              <w:t>, via oral, comp.</w:t>
            </w:r>
          </w:p>
        </w:tc>
        <w:tc>
          <w:tcPr>
            <w:tcW w:w="1121" w:type="dxa"/>
            <w:shd w:val="clear" w:color="auto" w:fill="auto"/>
          </w:tcPr>
          <w:p w14:paraId="379D205C" w14:textId="6901AB8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1EF4D61" w14:textId="1C429C4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30</w:t>
            </w:r>
          </w:p>
        </w:tc>
        <w:tc>
          <w:tcPr>
            <w:tcW w:w="980" w:type="dxa"/>
            <w:shd w:val="clear" w:color="auto" w:fill="auto"/>
          </w:tcPr>
          <w:p w14:paraId="74784D0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62F76EF"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5F278A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9869C3A" w14:textId="77777777" w:rsidTr="00F74E72">
        <w:tc>
          <w:tcPr>
            <w:tcW w:w="576" w:type="dxa"/>
            <w:shd w:val="clear" w:color="auto" w:fill="auto"/>
          </w:tcPr>
          <w:p w14:paraId="2712310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FF04138" w14:textId="7C241F14"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10 mg</w:t>
            </w:r>
            <w:r w:rsidRPr="009C53F4">
              <w:rPr>
                <w:rFonts w:ascii="Times New Roman" w:eastAsia="Calibri" w:hAnsi="Times New Roman" w:cs="Times New Roman"/>
                <w:bCs/>
                <w:sz w:val="18"/>
                <w:szCs w:val="18"/>
              </w:rPr>
              <w:t xml:space="preserve"> (para cães de 2,5 a 5 kg)</w:t>
            </w:r>
          </w:p>
        </w:tc>
        <w:tc>
          <w:tcPr>
            <w:tcW w:w="1121" w:type="dxa"/>
            <w:shd w:val="clear" w:color="auto" w:fill="auto"/>
          </w:tcPr>
          <w:p w14:paraId="3F02F376" w14:textId="10C9437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6F42C1EB" w14:textId="2D66073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6F163C38"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311274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41BCCA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8C66A6B" w14:textId="77777777" w:rsidTr="00F74E72">
        <w:tc>
          <w:tcPr>
            <w:tcW w:w="576" w:type="dxa"/>
            <w:shd w:val="clear" w:color="auto" w:fill="auto"/>
          </w:tcPr>
          <w:p w14:paraId="2278BBA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CC3D282" w14:textId="5EED526D"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 xml:space="preserve">120 mg </w:t>
            </w:r>
            <w:r w:rsidRPr="009C53F4">
              <w:rPr>
                <w:rFonts w:ascii="Times New Roman" w:eastAsia="Calibri" w:hAnsi="Times New Roman" w:cs="Times New Roman"/>
                <w:bCs/>
                <w:sz w:val="18"/>
                <w:szCs w:val="18"/>
              </w:rPr>
              <w:t>(para cães de 40,1 a 60 kg)</w:t>
            </w:r>
          </w:p>
        </w:tc>
        <w:tc>
          <w:tcPr>
            <w:tcW w:w="1121" w:type="dxa"/>
            <w:shd w:val="clear" w:color="auto" w:fill="auto"/>
          </w:tcPr>
          <w:p w14:paraId="4F6F7ABA" w14:textId="51800B58"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02C3FF93" w14:textId="3C70811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4306140"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F0FAC9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75D139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91812BC" w14:textId="77777777" w:rsidTr="00F74E72">
        <w:tc>
          <w:tcPr>
            <w:tcW w:w="576" w:type="dxa"/>
            <w:shd w:val="clear" w:color="auto" w:fill="auto"/>
          </w:tcPr>
          <w:p w14:paraId="2BB985F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756023F" w14:textId="3B93995A"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 xml:space="preserve">Sarolaner </w:t>
            </w:r>
            <w:r w:rsidRPr="009C53F4">
              <w:rPr>
                <w:rFonts w:ascii="Times New Roman" w:eastAsia="Calibri" w:hAnsi="Times New Roman" w:cs="Times New Roman"/>
                <w:b/>
                <w:sz w:val="18"/>
                <w:szCs w:val="18"/>
              </w:rPr>
              <w:t>20 mg</w:t>
            </w:r>
            <w:r w:rsidRPr="009C53F4">
              <w:rPr>
                <w:rFonts w:ascii="Times New Roman" w:eastAsia="Calibri" w:hAnsi="Times New Roman" w:cs="Times New Roman"/>
                <w:bCs/>
                <w:sz w:val="18"/>
                <w:szCs w:val="18"/>
              </w:rPr>
              <w:t xml:space="preserve"> (para cães de 5,1 a 10 kg)</w:t>
            </w:r>
          </w:p>
        </w:tc>
        <w:tc>
          <w:tcPr>
            <w:tcW w:w="1121" w:type="dxa"/>
            <w:shd w:val="clear" w:color="auto" w:fill="auto"/>
          </w:tcPr>
          <w:p w14:paraId="09A0DB5E" w14:textId="286EF07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7B0C6CA0" w14:textId="08C3E7B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15</w:t>
            </w:r>
          </w:p>
        </w:tc>
        <w:tc>
          <w:tcPr>
            <w:tcW w:w="980" w:type="dxa"/>
            <w:shd w:val="clear" w:color="auto" w:fill="auto"/>
          </w:tcPr>
          <w:p w14:paraId="26B04145"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2C4B36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F227CB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5B8E0A5" w14:textId="77777777" w:rsidTr="00F74E72">
        <w:tc>
          <w:tcPr>
            <w:tcW w:w="576" w:type="dxa"/>
            <w:shd w:val="clear" w:color="auto" w:fill="auto"/>
          </w:tcPr>
          <w:p w14:paraId="4D6E660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F4CC34E" w14:textId="008F06D1"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Sarolaner</w:t>
            </w:r>
            <w:r w:rsidRPr="009C53F4">
              <w:rPr>
                <w:rFonts w:ascii="Times New Roman" w:eastAsia="Calibri" w:hAnsi="Times New Roman" w:cs="Times New Roman"/>
                <w:b/>
                <w:sz w:val="18"/>
                <w:szCs w:val="18"/>
              </w:rPr>
              <w:t xml:space="preserve"> 40 mg</w:t>
            </w:r>
            <w:r w:rsidRPr="009C53F4">
              <w:rPr>
                <w:rFonts w:ascii="Times New Roman" w:eastAsia="Calibri" w:hAnsi="Times New Roman" w:cs="Times New Roman"/>
                <w:bCs/>
                <w:sz w:val="18"/>
                <w:szCs w:val="18"/>
              </w:rPr>
              <w:t xml:space="preserve"> (para cães de 10,1 a 20 kg)</w:t>
            </w:r>
          </w:p>
        </w:tc>
        <w:tc>
          <w:tcPr>
            <w:tcW w:w="1121" w:type="dxa"/>
            <w:shd w:val="clear" w:color="auto" w:fill="auto"/>
          </w:tcPr>
          <w:p w14:paraId="5EED59FB" w14:textId="0A05307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52A1D96F" w14:textId="4827BCC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15</w:t>
            </w:r>
          </w:p>
        </w:tc>
        <w:tc>
          <w:tcPr>
            <w:tcW w:w="980" w:type="dxa"/>
            <w:shd w:val="clear" w:color="auto" w:fill="auto"/>
          </w:tcPr>
          <w:p w14:paraId="261F5CB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C34360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A08FC04"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C36715E" w14:textId="77777777" w:rsidTr="00F74E72">
        <w:tc>
          <w:tcPr>
            <w:tcW w:w="576" w:type="dxa"/>
            <w:shd w:val="clear" w:color="auto" w:fill="auto"/>
          </w:tcPr>
          <w:p w14:paraId="22F4337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D663E5C" w14:textId="5FA8072D"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Comprimido mastigável de </w:t>
            </w:r>
            <w:r w:rsidRPr="009C53F4">
              <w:rPr>
                <w:rFonts w:ascii="Times New Roman" w:eastAsia="Calibri" w:hAnsi="Times New Roman" w:cs="Times New Roman"/>
                <w:b/>
                <w:i/>
                <w:iCs/>
                <w:sz w:val="18"/>
                <w:szCs w:val="18"/>
              </w:rPr>
              <w:t>Sarolaner</w:t>
            </w:r>
            <w:r w:rsidRPr="009C53F4">
              <w:rPr>
                <w:rFonts w:ascii="Times New Roman" w:eastAsia="Calibri" w:hAnsi="Times New Roman" w:cs="Times New Roman"/>
                <w:b/>
                <w:sz w:val="18"/>
                <w:szCs w:val="18"/>
              </w:rPr>
              <w:t xml:space="preserve"> 80 mg</w:t>
            </w:r>
            <w:r w:rsidRPr="009C53F4">
              <w:rPr>
                <w:rFonts w:ascii="Times New Roman" w:eastAsia="Calibri" w:hAnsi="Times New Roman" w:cs="Times New Roman"/>
                <w:bCs/>
                <w:sz w:val="18"/>
                <w:szCs w:val="18"/>
              </w:rPr>
              <w:t xml:space="preserve"> (para cães de 20,1 a 40 kg)</w:t>
            </w:r>
          </w:p>
        </w:tc>
        <w:tc>
          <w:tcPr>
            <w:tcW w:w="1121" w:type="dxa"/>
            <w:shd w:val="clear" w:color="auto" w:fill="auto"/>
          </w:tcPr>
          <w:p w14:paraId="26730DC4" w14:textId="4C2835F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6E3D07A" w14:textId="1600FE00"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15</w:t>
            </w:r>
          </w:p>
        </w:tc>
        <w:tc>
          <w:tcPr>
            <w:tcW w:w="980" w:type="dxa"/>
            <w:shd w:val="clear" w:color="auto" w:fill="auto"/>
          </w:tcPr>
          <w:p w14:paraId="0CC19B9C"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A7B677D"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6B3E32F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7DA564C" w14:textId="77777777" w:rsidTr="00F74E72">
        <w:tc>
          <w:tcPr>
            <w:tcW w:w="576" w:type="dxa"/>
            <w:shd w:val="clear" w:color="auto" w:fill="auto"/>
          </w:tcPr>
          <w:p w14:paraId="63C3186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E8C1F87" w14:textId="2E2D6220"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
                <w:sz w:val="18"/>
                <w:szCs w:val="18"/>
              </w:rPr>
              <w:t>Doxiciclina 100 mg</w:t>
            </w:r>
            <w:r w:rsidRPr="009C53F4">
              <w:rPr>
                <w:rFonts w:ascii="Times New Roman" w:eastAsia="Calibri" w:hAnsi="Times New Roman" w:cs="Times New Roman"/>
                <w:bCs/>
                <w:sz w:val="18"/>
                <w:szCs w:val="18"/>
              </w:rPr>
              <w:t>, via oral, comp.</w:t>
            </w:r>
          </w:p>
        </w:tc>
        <w:tc>
          <w:tcPr>
            <w:tcW w:w="1121" w:type="dxa"/>
            <w:shd w:val="clear" w:color="auto" w:fill="auto"/>
          </w:tcPr>
          <w:p w14:paraId="70A25E66" w14:textId="1E1A282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00C5F86" w14:textId="58646EE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460</w:t>
            </w:r>
          </w:p>
        </w:tc>
        <w:tc>
          <w:tcPr>
            <w:tcW w:w="980" w:type="dxa"/>
            <w:shd w:val="clear" w:color="auto" w:fill="auto"/>
          </w:tcPr>
          <w:p w14:paraId="15B963E2"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439A48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269973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B81C11B" w14:textId="77777777" w:rsidTr="00F74E72">
        <w:tc>
          <w:tcPr>
            <w:tcW w:w="576" w:type="dxa"/>
            <w:shd w:val="clear" w:color="auto" w:fill="auto"/>
          </w:tcPr>
          <w:p w14:paraId="2F1F123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60B80A8" w14:textId="3BDA22F1"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Doxiciclina 200 mg</w:t>
            </w:r>
            <w:r w:rsidRPr="009C53F4">
              <w:rPr>
                <w:rFonts w:ascii="Times New Roman" w:eastAsia="Calibri" w:hAnsi="Times New Roman" w:cs="Times New Roman"/>
                <w:bCs/>
                <w:sz w:val="18"/>
                <w:szCs w:val="18"/>
              </w:rPr>
              <w:t>, via oral, comp.</w:t>
            </w:r>
          </w:p>
        </w:tc>
        <w:tc>
          <w:tcPr>
            <w:tcW w:w="1121" w:type="dxa"/>
            <w:shd w:val="clear" w:color="auto" w:fill="auto"/>
          </w:tcPr>
          <w:p w14:paraId="12538659" w14:textId="3A7B546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955CB97" w14:textId="3E211D4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450</w:t>
            </w:r>
          </w:p>
        </w:tc>
        <w:tc>
          <w:tcPr>
            <w:tcW w:w="980" w:type="dxa"/>
            <w:shd w:val="clear" w:color="auto" w:fill="auto"/>
          </w:tcPr>
          <w:p w14:paraId="5B702FBA"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9E3E48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6C3402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89F6DD4" w14:textId="77777777" w:rsidTr="00F74E72">
        <w:tc>
          <w:tcPr>
            <w:tcW w:w="576" w:type="dxa"/>
            <w:shd w:val="clear" w:color="auto" w:fill="auto"/>
          </w:tcPr>
          <w:p w14:paraId="5D4C658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6DF813F" w14:textId="17456976"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Enrofloxacino 150 mg</w:t>
            </w:r>
            <w:r w:rsidRPr="009C53F4">
              <w:rPr>
                <w:rFonts w:ascii="Times New Roman" w:eastAsia="Calibri" w:hAnsi="Times New Roman" w:cs="Times New Roman"/>
                <w:bCs/>
                <w:sz w:val="18"/>
                <w:szCs w:val="18"/>
              </w:rPr>
              <w:t>, via oral, comp.</w:t>
            </w:r>
          </w:p>
        </w:tc>
        <w:tc>
          <w:tcPr>
            <w:tcW w:w="1121" w:type="dxa"/>
            <w:shd w:val="clear" w:color="auto" w:fill="auto"/>
          </w:tcPr>
          <w:p w14:paraId="576E373C" w14:textId="5CEB88B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3A49E179" w14:textId="406153B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130</w:t>
            </w:r>
          </w:p>
        </w:tc>
        <w:tc>
          <w:tcPr>
            <w:tcW w:w="980" w:type="dxa"/>
            <w:shd w:val="clear" w:color="auto" w:fill="auto"/>
          </w:tcPr>
          <w:p w14:paraId="3F5BAF48"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B602C35"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38CB8E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2B1BD5D" w14:textId="77777777" w:rsidTr="00F74E72">
        <w:tc>
          <w:tcPr>
            <w:tcW w:w="576" w:type="dxa"/>
            <w:shd w:val="clear" w:color="auto" w:fill="auto"/>
          </w:tcPr>
          <w:p w14:paraId="55B80B3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092980B" w14:textId="77BA3A8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Enrofloxacino 50 mg</w:t>
            </w:r>
            <w:r w:rsidRPr="009C53F4">
              <w:rPr>
                <w:rFonts w:ascii="Times New Roman" w:eastAsia="Calibri" w:hAnsi="Times New Roman" w:cs="Times New Roman"/>
                <w:bCs/>
                <w:sz w:val="18"/>
                <w:szCs w:val="18"/>
              </w:rPr>
              <w:t>, via oral, comp.</w:t>
            </w:r>
          </w:p>
        </w:tc>
        <w:tc>
          <w:tcPr>
            <w:tcW w:w="1121" w:type="dxa"/>
            <w:shd w:val="clear" w:color="auto" w:fill="auto"/>
          </w:tcPr>
          <w:p w14:paraId="62DFA2C7" w14:textId="3E6336A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3874A2C1" w14:textId="767CCF5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130</w:t>
            </w:r>
          </w:p>
        </w:tc>
        <w:tc>
          <w:tcPr>
            <w:tcW w:w="980" w:type="dxa"/>
            <w:shd w:val="clear" w:color="auto" w:fill="auto"/>
          </w:tcPr>
          <w:p w14:paraId="6D94A69E"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AC8F9CD"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B2417C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2FDA98F" w14:textId="77777777" w:rsidTr="00F74E72">
        <w:tc>
          <w:tcPr>
            <w:tcW w:w="576" w:type="dxa"/>
            <w:shd w:val="clear" w:color="auto" w:fill="auto"/>
          </w:tcPr>
          <w:p w14:paraId="5E3FD91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278A9A3" w14:textId="385ECA5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Ketoprofeno 20 mg</w:t>
            </w:r>
            <w:r w:rsidRPr="009C53F4">
              <w:rPr>
                <w:rFonts w:ascii="Times New Roman" w:eastAsia="Calibri" w:hAnsi="Times New Roman" w:cs="Times New Roman"/>
                <w:bCs/>
                <w:sz w:val="18"/>
                <w:szCs w:val="18"/>
              </w:rPr>
              <w:t>, via oral, comp.</w:t>
            </w:r>
          </w:p>
        </w:tc>
        <w:tc>
          <w:tcPr>
            <w:tcW w:w="1121" w:type="dxa"/>
            <w:shd w:val="clear" w:color="auto" w:fill="auto"/>
          </w:tcPr>
          <w:p w14:paraId="7A10C155" w14:textId="2784201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6FD5C207" w14:textId="6E10AB3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30</w:t>
            </w:r>
          </w:p>
        </w:tc>
        <w:tc>
          <w:tcPr>
            <w:tcW w:w="980" w:type="dxa"/>
            <w:shd w:val="clear" w:color="auto" w:fill="auto"/>
          </w:tcPr>
          <w:p w14:paraId="768172F6"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F244146"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CE908A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34F6087" w14:textId="77777777" w:rsidTr="00F74E72">
        <w:tc>
          <w:tcPr>
            <w:tcW w:w="576" w:type="dxa"/>
            <w:shd w:val="clear" w:color="auto" w:fill="auto"/>
          </w:tcPr>
          <w:p w14:paraId="2C75C3F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CEC3B71" w14:textId="0736E8F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Meloxicam 0,5 mg</w:t>
            </w:r>
            <w:r w:rsidRPr="009C53F4">
              <w:rPr>
                <w:rFonts w:ascii="Times New Roman" w:eastAsia="Calibri" w:hAnsi="Times New Roman" w:cs="Times New Roman"/>
                <w:bCs/>
                <w:sz w:val="18"/>
                <w:szCs w:val="18"/>
              </w:rPr>
              <w:t>, via oral, comp.</w:t>
            </w:r>
          </w:p>
        </w:tc>
        <w:tc>
          <w:tcPr>
            <w:tcW w:w="1121" w:type="dxa"/>
            <w:shd w:val="clear" w:color="auto" w:fill="auto"/>
          </w:tcPr>
          <w:p w14:paraId="4DB12DED" w14:textId="6094485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13BA8B4" w14:textId="6D5680B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60</w:t>
            </w:r>
          </w:p>
        </w:tc>
        <w:tc>
          <w:tcPr>
            <w:tcW w:w="980" w:type="dxa"/>
            <w:shd w:val="clear" w:color="auto" w:fill="auto"/>
          </w:tcPr>
          <w:p w14:paraId="08C3BF6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893C816"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86FC7C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BC9D58D" w14:textId="77777777" w:rsidTr="00F74E72">
        <w:tc>
          <w:tcPr>
            <w:tcW w:w="576" w:type="dxa"/>
            <w:shd w:val="clear" w:color="auto" w:fill="auto"/>
          </w:tcPr>
          <w:p w14:paraId="17EBF98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2D19C91" w14:textId="09128B0C"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Meloxicam 2 mg</w:t>
            </w:r>
            <w:r w:rsidRPr="009C53F4">
              <w:rPr>
                <w:rFonts w:ascii="Times New Roman" w:eastAsia="Calibri" w:hAnsi="Times New Roman" w:cs="Times New Roman"/>
                <w:bCs/>
                <w:sz w:val="18"/>
                <w:szCs w:val="18"/>
              </w:rPr>
              <w:t>, via oral, comp.</w:t>
            </w:r>
          </w:p>
        </w:tc>
        <w:tc>
          <w:tcPr>
            <w:tcW w:w="1121" w:type="dxa"/>
            <w:shd w:val="clear" w:color="auto" w:fill="auto"/>
          </w:tcPr>
          <w:p w14:paraId="4E705AAA" w14:textId="276CF28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47530C7D" w14:textId="1C5A35E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80</w:t>
            </w:r>
          </w:p>
        </w:tc>
        <w:tc>
          <w:tcPr>
            <w:tcW w:w="980" w:type="dxa"/>
            <w:shd w:val="clear" w:color="auto" w:fill="auto"/>
          </w:tcPr>
          <w:p w14:paraId="5813045B"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C9AF4F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FB3B23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5FD25FB" w14:textId="77777777" w:rsidTr="00F74E72">
        <w:tc>
          <w:tcPr>
            <w:tcW w:w="576" w:type="dxa"/>
            <w:shd w:val="clear" w:color="auto" w:fill="auto"/>
          </w:tcPr>
          <w:p w14:paraId="6688D53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A67ED9B" w14:textId="5BA6B0E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Pirantel 144 mg, Praziquantel 50 mg, Febantel 150 mg, Excipiente q.s.p. 600 mg</w:t>
            </w:r>
            <w:r w:rsidRPr="009C53F4">
              <w:rPr>
                <w:rFonts w:ascii="Times New Roman" w:eastAsia="Calibri" w:hAnsi="Times New Roman" w:cs="Times New Roman"/>
                <w:bCs/>
                <w:sz w:val="18"/>
                <w:szCs w:val="18"/>
              </w:rPr>
              <w:t>, via oral, comp.</w:t>
            </w:r>
          </w:p>
        </w:tc>
        <w:tc>
          <w:tcPr>
            <w:tcW w:w="1121" w:type="dxa"/>
            <w:shd w:val="clear" w:color="auto" w:fill="auto"/>
          </w:tcPr>
          <w:p w14:paraId="7013123F" w14:textId="24DC5F0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CP</w:t>
            </w:r>
          </w:p>
        </w:tc>
        <w:tc>
          <w:tcPr>
            <w:tcW w:w="863" w:type="dxa"/>
          </w:tcPr>
          <w:p w14:paraId="26AFEAE8" w14:textId="15B812FC"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260</w:t>
            </w:r>
          </w:p>
        </w:tc>
        <w:tc>
          <w:tcPr>
            <w:tcW w:w="980" w:type="dxa"/>
            <w:shd w:val="clear" w:color="auto" w:fill="auto"/>
          </w:tcPr>
          <w:p w14:paraId="45D38F0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023346B"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19ED92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CA1B085" w14:textId="77777777" w:rsidTr="00F74E72">
        <w:tc>
          <w:tcPr>
            <w:tcW w:w="576" w:type="dxa"/>
            <w:shd w:val="clear" w:color="auto" w:fill="auto"/>
          </w:tcPr>
          <w:p w14:paraId="2FB4F8B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CB6A547" w14:textId="61FDE64F"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Larvicida de </w:t>
            </w:r>
            <w:r w:rsidRPr="009C53F4">
              <w:rPr>
                <w:rFonts w:ascii="Times New Roman" w:eastAsia="Calibri" w:hAnsi="Times New Roman" w:cs="Times New Roman"/>
                <w:b/>
                <w:sz w:val="18"/>
                <w:szCs w:val="18"/>
              </w:rPr>
              <w:t xml:space="preserve">Sulfadiazina de prata 0,10 g, Alumínio 5 g, Cipermetrina 0,40 g, DDVP 1,60 g </w:t>
            </w:r>
            <w:r w:rsidRPr="009C53F4">
              <w:rPr>
                <w:rFonts w:ascii="Times New Roman" w:eastAsia="Calibri" w:hAnsi="Times New Roman" w:cs="Times New Roman"/>
                <w:bCs/>
                <w:sz w:val="18"/>
                <w:szCs w:val="18"/>
              </w:rPr>
              <w:t xml:space="preserve">(excipiente q.s.p. 100 g), aerossol 500 ml </w:t>
            </w:r>
          </w:p>
        </w:tc>
        <w:tc>
          <w:tcPr>
            <w:tcW w:w="1121" w:type="dxa"/>
            <w:shd w:val="clear" w:color="auto" w:fill="auto"/>
          </w:tcPr>
          <w:p w14:paraId="15EF66FE" w14:textId="6479589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FR/AERO</w:t>
            </w:r>
          </w:p>
        </w:tc>
        <w:tc>
          <w:tcPr>
            <w:tcW w:w="863" w:type="dxa"/>
          </w:tcPr>
          <w:p w14:paraId="1C4EDBB8" w14:textId="71D8154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184FD33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9670015"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F7AFF5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D949262" w14:textId="77777777" w:rsidTr="00F74E72">
        <w:tc>
          <w:tcPr>
            <w:tcW w:w="576" w:type="dxa"/>
            <w:shd w:val="clear" w:color="auto" w:fill="auto"/>
          </w:tcPr>
          <w:p w14:paraId="47B99C5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6AE8B85" w14:textId="37C0952A"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Sabonete sarnicida para cães e gatos, </w:t>
            </w:r>
            <w:r w:rsidRPr="009C53F4">
              <w:rPr>
                <w:rFonts w:ascii="Times New Roman" w:hAnsi="Times New Roman" w:cs="Times New Roman"/>
                <w:b/>
                <w:bCs/>
                <w:sz w:val="18"/>
                <w:szCs w:val="18"/>
              </w:rPr>
              <w:t>Monossulfureto de Tetraetiltiuran. 5 g</w:t>
            </w:r>
            <w:r w:rsidRPr="009C53F4">
              <w:rPr>
                <w:rFonts w:ascii="Times New Roman" w:hAnsi="Times New Roman" w:cs="Times New Roman"/>
                <w:sz w:val="18"/>
                <w:szCs w:val="18"/>
              </w:rPr>
              <w:t xml:space="preserve">; </w:t>
            </w:r>
            <w:r w:rsidRPr="009C53F4">
              <w:rPr>
                <w:rFonts w:ascii="Times New Roman" w:hAnsi="Times New Roman" w:cs="Times New Roman"/>
                <w:b/>
                <w:bCs/>
                <w:sz w:val="18"/>
                <w:szCs w:val="18"/>
              </w:rPr>
              <w:t>Veículo q.s.p. 100,00 ml</w:t>
            </w:r>
            <w:r w:rsidRPr="009C53F4">
              <w:rPr>
                <w:rFonts w:ascii="Times New Roman" w:hAnsi="Times New Roman" w:cs="Times New Roman"/>
                <w:sz w:val="18"/>
                <w:szCs w:val="18"/>
              </w:rPr>
              <w:t>, 80 g</w:t>
            </w:r>
          </w:p>
        </w:tc>
        <w:tc>
          <w:tcPr>
            <w:tcW w:w="1121" w:type="dxa"/>
            <w:shd w:val="clear" w:color="auto" w:fill="auto"/>
          </w:tcPr>
          <w:p w14:paraId="612B3AB7" w14:textId="722744BF"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7BF63FA5" w14:textId="77777777" w:rsidR="009710B1" w:rsidRPr="009C53F4" w:rsidRDefault="009710B1" w:rsidP="009710B1">
            <w:pPr>
              <w:jc w:val="center"/>
              <w:rPr>
                <w:rFonts w:ascii="Times New Roman" w:eastAsia="Calibri" w:hAnsi="Times New Roman" w:cs="Times New Roman"/>
                <w:bCs/>
                <w:sz w:val="18"/>
                <w:szCs w:val="18"/>
              </w:rPr>
            </w:pPr>
          </w:p>
          <w:p w14:paraId="527870AC" w14:textId="30F4902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187496D"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E18DDB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AFED74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94A842E" w14:textId="77777777" w:rsidTr="00F74E72">
        <w:tc>
          <w:tcPr>
            <w:tcW w:w="576" w:type="dxa"/>
            <w:shd w:val="clear" w:color="auto" w:fill="auto"/>
          </w:tcPr>
          <w:p w14:paraId="5ADC17B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ABDA97B" w14:textId="77777777" w:rsidR="009710B1" w:rsidRPr="009C53F4" w:rsidRDefault="009710B1" w:rsidP="009710B1">
            <w:pPr>
              <w:jc w:val="both"/>
              <w:rPr>
                <w:rFonts w:ascii="Times New Roman" w:eastAsia="Calibri" w:hAnsi="Times New Roman" w:cs="Times New Roman"/>
                <w:sz w:val="18"/>
                <w:szCs w:val="18"/>
              </w:rPr>
            </w:pPr>
            <w:r w:rsidRPr="009C53F4">
              <w:rPr>
                <w:rFonts w:ascii="Times New Roman" w:eastAsia="Calibri" w:hAnsi="Times New Roman" w:cs="Times New Roman"/>
                <w:b/>
                <w:bCs/>
                <w:sz w:val="18"/>
                <w:szCs w:val="18"/>
              </w:rPr>
              <w:t>Substituto de leite materno em pó</w:t>
            </w:r>
            <w:r w:rsidRPr="009C53F4">
              <w:rPr>
                <w:rFonts w:ascii="Times New Roman" w:eastAsia="Calibri" w:hAnsi="Times New Roman" w:cs="Times New Roman"/>
                <w:sz w:val="18"/>
                <w:szCs w:val="18"/>
              </w:rPr>
              <w:t>.</w:t>
            </w:r>
          </w:p>
          <w:p w14:paraId="391BCC8B" w14:textId="77777777" w:rsidR="009710B1" w:rsidRPr="009C53F4" w:rsidRDefault="009710B1" w:rsidP="009710B1">
            <w:pPr>
              <w:jc w:val="both"/>
              <w:rPr>
                <w:rFonts w:ascii="Times New Roman" w:hAnsi="Times New Roman" w:cs="Times New Roman"/>
                <w:sz w:val="18"/>
                <w:szCs w:val="18"/>
              </w:rPr>
            </w:pPr>
            <w:r w:rsidRPr="009C53F4">
              <w:rPr>
                <w:rFonts w:ascii="Times New Roman" w:hAnsi="Times New Roman" w:cs="Times New Roman"/>
                <w:sz w:val="18"/>
                <w:szCs w:val="18"/>
              </w:rPr>
              <w:t xml:space="preserve">Valor Energético (Mín.)5.273,34 Kcal Proteína Bruta (Mín.)324,50g Extrato Etéreo (Mín.)352,60g Fibra Bruta (Máx.)1.900mg Umidade (Máx.)33,20g Matéria mineral (Máx.)74,20g Cálcio (Máx.)18g Cálcio (Mín.)16,90g Fósforo (Mín.)9.400mg Vitamina A (Mín.)7.600 UI Vitamina B1 (Tiamina) (Mín.)2,955mg Vitamina B12 (Mín.)87,12mcg Vitamina B2 (Mín.)7,20mg Vitamina B6 (Mín.)2,967mg Vitamina D3 (Mín.)1.000 UI Vitamina E (Mín.)77,50 UI Vitamina K3 (Mín.)8,50mg Vitamina C (Mín.)312,34mg Ácido Fólico (Mín.)0,247 mg Ácido Nicotínico (Mín.)22,61 mg Pantotenato de Cálcio (Vitamina B5) (Mín.) 19,95mg Biotina (Mín.)98,75mg Colina (Mín.)2.668,31mg FOS (Mín.) 902,50mg Taurina (Mín.)3.200mg Ácido Aspártico (Mín.)25,30g Ácido Glutâmico (Mín.)62,50g Alanina (Mín.)12g Arginina (Mín.)10,80g Fenilalanina (Mín.)15,10 g </w:t>
            </w:r>
            <w:r w:rsidRPr="009C53F4">
              <w:rPr>
                <w:rFonts w:ascii="Times New Roman" w:hAnsi="Times New Roman" w:cs="Times New Roman"/>
                <w:sz w:val="18"/>
                <w:szCs w:val="18"/>
              </w:rPr>
              <w:lastRenderedPageBreak/>
              <w:t>Cistina (Mín.)3.800mg Glicina (Mín.)6.700mg Histidina (Mín.)7.700mg Isoleucina (Mín.)16,80g Leucina (Mín.)30,20g Lisina (Mín.)27g Metionina (Mín.)8.400mg Prolina (Mín.)29,30g Serina (Mín.)19,30g Tirosina (Mín.)13,90g Treonina (Mín.)16,10g Valina (Mín.)19,30g Selênio (Mín.)1,35mg Cobalto (Mín.)4mg Manganês (Mín.)9,92mg Magnésio (Mín.)500mg Iodo (Mín.)1,86mg Potássio (Mín.)8.000mg Cobre (Mín.)17,50mg Ferro (Mín.)149,41mg Zinco (Mín.)156,38mg Betacaroteno (Mín.)2mg Nucleotídeos (Mín.)250mg, sache 300 g.</w:t>
            </w:r>
          </w:p>
          <w:p w14:paraId="7A82C9CF" w14:textId="77777777" w:rsidR="009710B1" w:rsidRPr="009C53F4" w:rsidRDefault="009710B1" w:rsidP="009710B1">
            <w:pPr>
              <w:jc w:val="both"/>
              <w:rPr>
                <w:rFonts w:ascii="Times New Roman" w:hAnsi="Times New Roman" w:cs="Times New Roman"/>
                <w:sz w:val="18"/>
                <w:szCs w:val="18"/>
              </w:rPr>
            </w:pPr>
          </w:p>
          <w:p w14:paraId="488703A0" w14:textId="0684F7D3" w:rsidR="009710B1" w:rsidRPr="009C53F4" w:rsidRDefault="009710B1" w:rsidP="009710B1">
            <w:pPr>
              <w:jc w:val="both"/>
              <w:rPr>
                <w:rFonts w:ascii="Times New Roman" w:eastAsia="Calibri" w:hAnsi="Times New Roman" w:cs="Times New Roman"/>
                <w:b/>
                <w:bCs/>
                <w:sz w:val="18"/>
                <w:szCs w:val="18"/>
              </w:rPr>
            </w:pPr>
            <w:r w:rsidRPr="009C53F4">
              <w:rPr>
                <w:rFonts w:ascii="Times New Roman" w:hAnsi="Times New Roman" w:cs="Times New Roman"/>
                <w:sz w:val="18"/>
                <w:szCs w:val="18"/>
                <w:lang w:val="en-US"/>
              </w:rPr>
              <w:t>(Ref.: Pet Milk, Orga Milk, Support Milk)</w:t>
            </w:r>
          </w:p>
        </w:tc>
        <w:tc>
          <w:tcPr>
            <w:tcW w:w="1121" w:type="dxa"/>
            <w:shd w:val="clear" w:color="auto" w:fill="auto"/>
          </w:tcPr>
          <w:p w14:paraId="7EA2EEC8" w14:textId="3624033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lang w:val="en-US"/>
              </w:rPr>
              <w:lastRenderedPageBreak/>
              <w:t>UN</w:t>
            </w:r>
          </w:p>
        </w:tc>
        <w:tc>
          <w:tcPr>
            <w:tcW w:w="863" w:type="dxa"/>
          </w:tcPr>
          <w:p w14:paraId="4BAF70CE" w14:textId="3E499279"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4877C4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CB8A4A2"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290D50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5444ABF" w14:textId="77777777" w:rsidTr="00F74E72">
        <w:tc>
          <w:tcPr>
            <w:tcW w:w="576" w:type="dxa"/>
            <w:shd w:val="clear" w:color="auto" w:fill="auto"/>
          </w:tcPr>
          <w:p w14:paraId="77FFCF6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7F4395C"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Complexo vitamínico para mamíferos</w:t>
            </w:r>
          </w:p>
          <w:p w14:paraId="7F494C32"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Vitamina B1 (Mín.) 1.500 mg; Vitamina B12 (Mín.) 2.000 mcg; Vitamina B6 (Mín.) 1.000 mg; Colina (Mín.) 10 g; Pantotenato de Cálcio (Mín.) 1.000 mg; Ácido Aspártico (Mín.) 3.178,6 mg; Ácido Glutâmico (Mín.) 6.144,8 mg; Alanina (Mín.) 7.085,6 mg; Arginina (Mín.) 2.383,7 mg; Betaína (Mín.) 10 g; Cisteína (Mín.) 216 mg; Fenilalanina (Mín.) 1.574,1 mg; Glicina (Mín.) 15,808 g; Histidina (Mín.) 1.209,2 mg; Isoleucina (Mín.) 678 mg; L-Carnitina (Mín.) 10 g; Leucina (Mín.) 2.525,2 mg; Lisina (Mín.) 10,035 g; Metionina (Mín.) 5.993,2 mg; Prolina (Mín.) 9.059,8 mg; Serina (Mín.) 440,7 mg; Tirosina (Mín.) 431,1 mg; Treonina (Mín.) 123,9 mg; Triptofano (Mín.) 156 mg; Valina (Mín.) 1.499,2 mg; Glicose (Mín.) 200 g. Via oral, frasco 250 ml.</w:t>
            </w:r>
          </w:p>
          <w:p w14:paraId="2BC55434" w14:textId="77777777" w:rsidR="009710B1" w:rsidRPr="009C53F4" w:rsidRDefault="009710B1" w:rsidP="009710B1">
            <w:pPr>
              <w:jc w:val="both"/>
              <w:rPr>
                <w:rFonts w:ascii="Times New Roman" w:eastAsia="Calibri" w:hAnsi="Times New Roman" w:cs="Times New Roman"/>
                <w:b/>
                <w:sz w:val="18"/>
                <w:szCs w:val="18"/>
              </w:rPr>
            </w:pPr>
          </w:p>
        </w:tc>
        <w:tc>
          <w:tcPr>
            <w:tcW w:w="1121" w:type="dxa"/>
            <w:shd w:val="clear" w:color="auto" w:fill="auto"/>
          </w:tcPr>
          <w:p w14:paraId="4C3C0D01" w14:textId="39FD08D5"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lang w:val="en-US"/>
              </w:rPr>
              <w:t>FR</w:t>
            </w:r>
          </w:p>
        </w:tc>
        <w:tc>
          <w:tcPr>
            <w:tcW w:w="863" w:type="dxa"/>
          </w:tcPr>
          <w:p w14:paraId="36CBCF75" w14:textId="2D1E50E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3E28B27"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501343A"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A3D85D6"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7F6CD4D" w14:textId="77777777" w:rsidTr="00F74E72">
        <w:tc>
          <w:tcPr>
            <w:tcW w:w="576" w:type="dxa"/>
            <w:shd w:val="clear" w:color="auto" w:fill="auto"/>
          </w:tcPr>
          <w:p w14:paraId="36C0460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22EE9ED"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Probiótico em pasta</w:t>
            </w:r>
          </w:p>
          <w:p w14:paraId="094B8696" w14:textId="4CD1099B"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Cs/>
                <w:sz w:val="18"/>
                <w:szCs w:val="18"/>
              </w:rPr>
              <w:t>Proteína Bruta (Mín.)</w:t>
            </w:r>
            <w:r w:rsidRPr="009C53F4">
              <w:rPr>
                <w:rFonts w:ascii="Times New Roman" w:eastAsia="Calibri" w:hAnsi="Times New Roman" w:cs="Times New Roman"/>
                <w:bCs/>
                <w:sz w:val="18"/>
                <w:szCs w:val="18"/>
              </w:rPr>
              <w:tab/>
              <w:t>140,5 g; Umidade (Máx.)</w:t>
            </w:r>
            <w:r w:rsidRPr="009C53F4">
              <w:rPr>
                <w:rFonts w:ascii="Times New Roman" w:eastAsia="Calibri" w:hAnsi="Times New Roman" w:cs="Times New Roman"/>
                <w:bCs/>
                <w:sz w:val="18"/>
                <w:szCs w:val="18"/>
              </w:rPr>
              <w:tab/>
              <w:t>19 g; Material Mineral (Máx.) 228,7 g; Fibra Bruta (Máx.) 1.500 mg; Extrato Etéreo (Mín.)</w:t>
            </w:r>
            <w:r w:rsidRPr="009C53F4">
              <w:rPr>
                <w:rFonts w:ascii="Times New Roman" w:eastAsia="Calibri" w:hAnsi="Times New Roman" w:cs="Times New Roman"/>
                <w:bCs/>
                <w:sz w:val="18"/>
                <w:szCs w:val="18"/>
              </w:rPr>
              <w:tab/>
              <w:t xml:space="preserve"> 475,4 g; </w:t>
            </w:r>
            <w:r w:rsidRPr="009C53F4">
              <w:rPr>
                <w:rFonts w:ascii="Times New Roman" w:eastAsia="Calibri" w:hAnsi="Times New Roman" w:cs="Times New Roman"/>
                <w:bCs/>
                <w:i/>
                <w:iCs/>
                <w:sz w:val="18"/>
                <w:szCs w:val="18"/>
              </w:rPr>
              <w:t>Saccharomyces cerevisiae</w:t>
            </w:r>
            <w:r w:rsidRPr="009C53F4">
              <w:rPr>
                <w:rFonts w:ascii="Times New Roman" w:eastAsia="Calibri" w:hAnsi="Times New Roman" w:cs="Times New Roman"/>
                <w:bCs/>
                <w:sz w:val="18"/>
                <w:szCs w:val="18"/>
              </w:rPr>
              <w:t xml:space="preserve"> (Mín.) 2,5 x 10¹⁰ UFC; FOS (Mín.) 4.500 mg; MOS (Mín.) 450 mg; Betaglucanos (Mín.) 500 mg; Vitamina B1 (Mín.) 8,49 mg; Vitamina B2 (Mín.) 23,55 mg; Ácido Nicotínico (Mín.) 24,63 mg; Vitamina B6 (Mín.) 17,33 mg; Biotina (Mín.) 3,74 mg; Vitamina B12 (Mín.) 30,00 mcg; Ácido Aspártico (Mín.) 12,8 g; Ácido Fólico (Mín.) 11,35 mg; Ácido Glutâmico (Mín.) 13,9 g; Alanina (Mín.) 7.600 mg; Arginina (Mín.) 6.300 mg; Cistina (Mín.)</w:t>
            </w:r>
            <w:r w:rsidRPr="009C53F4">
              <w:rPr>
                <w:rFonts w:ascii="Times New Roman" w:eastAsia="Calibri" w:hAnsi="Times New Roman" w:cs="Times New Roman"/>
                <w:bCs/>
                <w:sz w:val="18"/>
                <w:szCs w:val="18"/>
              </w:rPr>
              <w:tab/>
              <w:t xml:space="preserve"> 2.300 mg; Fenilalanina (Mín.) 5.400 mg; Glicina (Mín.) 6.200 mg; Histidina (Mín.) 3.400 mg; Isoleucina (Mín.) 6.300 mg; Leucina (Mín.) 9.300 mg; Lisina (Mín.) 16,4 g; Metionina (Mín.) 5.700 mg; Prolina (Mín.) 4.800 mg; Serina (Mín.) 7.000 mg; Tirosina (Mín.) 5.600 mgl; Treonina (Mín.) 6.400 mg; Valina (Mín.) 7.200 mg; Colina (Mín.) 919,13 mg; Inositol (Mín.) 1.200 mg, via oral, seringa 12 g</w:t>
            </w:r>
          </w:p>
        </w:tc>
        <w:tc>
          <w:tcPr>
            <w:tcW w:w="1121" w:type="dxa"/>
            <w:shd w:val="clear" w:color="auto" w:fill="auto"/>
          </w:tcPr>
          <w:p w14:paraId="3176EEA0" w14:textId="0A6A575A" w:rsidR="009710B1" w:rsidRPr="009C53F4" w:rsidRDefault="009710B1" w:rsidP="009710B1">
            <w:pPr>
              <w:jc w:val="center"/>
              <w:rPr>
                <w:rFonts w:ascii="Times New Roman" w:eastAsia="Calibri" w:hAnsi="Times New Roman" w:cs="Times New Roman"/>
                <w:bCs/>
                <w:sz w:val="18"/>
                <w:szCs w:val="18"/>
                <w:lang w:val="en-US"/>
              </w:rPr>
            </w:pPr>
            <w:r w:rsidRPr="009C53F4">
              <w:rPr>
                <w:rFonts w:ascii="Times New Roman" w:eastAsia="Calibri" w:hAnsi="Times New Roman" w:cs="Times New Roman"/>
                <w:bCs/>
                <w:sz w:val="18"/>
                <w:szCs w:val="18"/>
              </w:rPr>
              <w:t>UN</w:t>
            </w:r>
          </w:p>
        </w:tc>
        <w:tc>
          <w:tcPr>
            <w:tcW w:w="863" w:type="dxa"/>
          </w:tcPr>
          <w:p w14:paraId="3AAD4A90" w14:textId="02654C61"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512595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BFB49EF"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250270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D0DD8FB" w14:textId="77777777" w:rsidTr="00F74E72">
        <w:tc>
          <w:tcPr>
            <w:tcW w:w="576" w:type="dxa"/>
            <w:shd w:val="clear" w:color="auto" w:fill="auto"/>
          </w:tcPr>
          <w:p w14:paraId="3B7B430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749F7A3"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alimentar vitamínico para quadro anêmico</w:t>
            </w:r>
          </w:p>
          <w:p w14:paraId="4BAE1BFB" w14:textId="77777777" w:rsidR="009710B1" w:rsidRPr="009C53F4" w:rsidRDefault="009710B1" w:rsidP="009710B1">
            <w:pPr>
              <w:jc w:val="both"/>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Vitamina B1 (Mín.) 1.500 mg; Vitamina B12 (Mín.) 15.000 mcg; Vitamina B2 (Mín.) 1.500 mg; Vitamina B6 (Mín.) 1.200 mg; Vitamina K3 (Mín.) 250 mg; Ácido Fólico (Mín.) 5.000 mg; Ácido Nicotínico (Mín.) 1.200 mg; Cobalto (Mín.) 100 mg; Cobre (Mín.) 500 mg; Ferro (Mín.) 4.500 mg; Pantotenato de Cálcio (Mín.) 1.200 mg; Zinco (Mín.) 5.000 mg; Glicose (Mín.) 200 g, via oral, Frasco 15 ml</w:t>
            </w:r>
          </w:p>
          <w:p w14:paraId="71743802" w14:textId="77777777" w:rsidR="009710B1" w:rsidRPr="009C53F4" w:rsidRDefault="009710B1" w:rsidP="009710B1">
            <w:pPr>
              <w:jc w:val="both"/>
              <w:rPr>
                <w:rFonts w:ascii="Times New Roman" w:eastAsia="Calibri" w:hAnsi="Times New Roman" w:cs="Times New Roman"/>
                <w:bCs/>
                <w:sz w:val="18"/>
                <w:szCs w:val="18"/>
              </w:rPr>
            </w:pPr>
          </w:p>
          <w:p w14:paraId="02C7203D" w14:textId="12959E0A"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Cs/>
                <w:sz w:val="18"/>
                <w:szCs w:val="18"/>
                <w:lang w:val="en-US"/>
              </w:rPr>
              <w:t>(Ref.: Hemolitan Pet, Hemo-Ferr, HemoFarm Pet)</w:t>
            </w:r>
          </w:p>
        </w:tc>
        <w:tc>
          <w:tcPr>
            <w:tcW w:w="1121" w:type="dxa"/>
            <w:shd w:val="clear" w:color="auto" w:fill="auto"/>
          </w:tcPr>
          <w:p w14:paraId="2C2C7C95" w14:textId="10DC9C1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lang w:val="en-US"/>
              </w:rPr>
              <w:t>FR</w:t>
            </w:r>
          </w:p>
        </w:tc>
        <w:tc>
          <w:tcPr>
            <w:tcW w:w="863" w:type="dxa"/>
          </w:tcPr>
          <w:p w14:paraId="41B4315B" w14:textId="3E3D550B"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13</w:t>
            </w:r>
          </w:p>
        </w:tc>
        <w:tc>
          <w:tcPr>
            <w:tcW w:w="980" w:type="dxa"/>
            <w:shd w:val="clear" w:color="auto" w:fill="auto"/>
          </w:tcPr>
          <w:p w14:paraId="38D636A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CFB0F77"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68D129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16D0BD2" w14:textId="77777777" w:rsidTr="00F74E72">
        <w:tc>
          <w:tcPr>
            <w:tcW w:w="576" w:type="dxa"/>
            <w:shd w:val="clear" w:color="auto" w:fill="auto"/>
          </w:tcPr>
          <w:p w14:paraId="4568169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F6B3494" w14:textId="7777777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Suplemento vitamínico para tratamento de desequilíbrios nutricionais, causados por disfunções metabólicas, hepáticas e digestivas.</w:t>
            </w:r>
          </w:p>
          <w:p w14:paraId="4537A62D" w14:textId="7ECD01EE"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Cs/>
                <w:sz w:val="18"/>
                <w:szCs w:val="18"/>
              </w:rPr>
              <w:t>Cistina (mín.) 8.077 mg/kg; Colina (mín.)</w:t>
            </w:r>
            <w:r w:rsidRPr="009C53F4">
              <w:rPr>
                <w:rFonts w:ascii="Times New Roman" w:eastAsia="Calibri" w:hAnsi="Times New Roman" w:cs="Times New Roman"/>
                <w:bCs/>
                <w:sz w:val="18"/>
                <w:szCs w:val="18"/>
              </w:rPr>
              <w:tab/>
              <w:t>19 g/kg; Vitamina B1 (mín.) 3.136 mg/kg; Vitamina B6 (mín.) 1.584 mg/kg; Vitamina B12 (mín.) 30.000 µg/kg, via oral, seringa 40 g</w:t>
            </w:r>
          </w:p>
        </w:tc>
        <w:tc>
          <w:tcPr>
            <w:tcW w:w="1121" w:type="dxa"/>
            <w:shd w:val="clear" w:color="auto" w:fill="auto"/>
          </w:tcPr>
          <w:p w14:paraId="02EEE7D7" w14:textId="19D00485"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240CE44" w14:textId="16DFF71C"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B35D22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ACC3600"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740864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1F0324A" w14:textId="77777777" w:rsidTr="00F74E72">
        <w:tc>
          <w:tcPr>
            <w:tcW w:w="576" w:type="dxa"/>
            <w:shd w:val="clear" w:color="auto" w:fill="auto"/>
          </w:tcPr>
          <w:p w14:paraId="7EDC013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926A8F0" w14:textId="06C6152E"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Vitamina K 1,5 mg/ml, </w:t>
            </w:r>
            <w:r w:rsidRPr="009C53F4">
              <w:rPr>
                <w:rFonts w:ascii="Times New Roman" w:eastAsia="Calibri" w:hAnsi="Times New Roman" w:cs="Times New Roman"/>
                <w:bCs/>
                <w:sz w:val="18"/>
                <w:szCs w:val="18"/>
              </w:rPr>
              <w:t>inj., frasco-ampola 20 ml</w:t>
            </w:r>
          </w:p>
        </w:tc>
        <w:tc>
          <w:tcPr>
            <w:tcW w:w="1121" w:type="dxa"/>
            <w:shd w:val="clear" w:color="auto" w:fill="auto"/>
          </w:tcPr>
          <w:p w14:paraId="3B2BEE02" w14:textId="7827467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1F568F02" w14:textId="70900E6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56B8EFC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FD2A98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FBDDDB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3BD365C" w14:textId="77777777" w:rsidTr="00F74E72">
        <w:tc>
          <w:tcPr>
            <w:tcW w:w="576" w:type="dxa"/>
            <w:shd w:val="clear" w:color="auto" w:fill="auto"/>
          </w:tcPr>
          <w:p w14:paraId="59BF2B5D"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5EF82A1" w14:textId="3CDB4F5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Cloreto de Benzalcônio </w:t>
            </w:r>
            <w:r w:rsidRPr="009C53F4">
              <w:rPr>
                <w:rFonts w:ascii="Times New Roman" w:eastAsia="Calibri" w:hAnsi="Times New Roman" w:cs="Times New Roman"/>
                <w:bCs/>
                <w:sz w:val="18"/>
                <w:szCs w:val="18"/>
              </w:rPr>
              <w:t>15,00 g; Veículo q.s.p. 100,00 ml, galão 1L</w:t>
            </w:r>
          </w:p>
        </w:tc>
        <w:tc>
          <w:tcPr>
            <w:tcW w:w="1121" w:type="dxa"/>
            <w:shd w:val="clear" w:color="auto" w:fill="auto"/>
          </w:tcPr>
          <w:p w14:paraId="207306EC" w14:textId="447FE0C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L</w:t>
            </w:r>
          </w:p>
        </w:tc>
        <w:tc>
          <w:tcPr>
            <w:tcW w:w="863" w:type="dxa"/>
          </w:tcPr>
          <w:p w14:paraId="77DD5A8E" w14:textId="4AE2492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01E7FD17"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BE5067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C34E18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03995EF" w14:textId="77777777" w:rsidTr="00F74E72">
        <w:tc>
          <w:tcPr>
            <w:tcW w:w="576" w:type="dxa"/>
            <w:shd w:val="clear" w:color="auto" w:fill="auto"/>
          </w:tcPr>
          <w:p w14:paraId="7EF471F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2C53281" w14:textId="6C39F5FF"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Comedouro em alumínio pesado 3000 ml, </w:t>
            </w:r>
            <w:r w:rsidRPr="009C53F4">
              <w:rPr>
                <w:rFonts w:ascii="Times New Roman" w:eastAsia="Calibri" w:hAnsi="Times New Roman" w:cs="Times New Roman"/>
                <w:bCs/>
                <w:sz w:val="18"/>
                <w:szCs w:val="18"/>
              </w:rPr>
              <w:t>preenchimento em cimento e areia</w:t>
            </w:r>
          </w:p>
        </w:tc>
        <w:tc>
          <w:tcPr>
            <w:tcW w:w="1121" w:type="dxa"/>
            <w:shd w:val="clear" w:color="auto" w:fill="auto"/>
          </w:tcPr>
          <w:p w14:paraId="622F38A2" w14:textId="069F215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489C7A6B" w14:textId="361A3B7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611240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A9EF8A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FB5102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0E007F0" w14:textId="77777777" w:rsidTr="00F74E72">
        <w:tc>
          <w:tcPr>
            <w:tcW w:w="576" w:type="dxa"/>
            <w:shd w:val="clear" w:color="auto" w:fill="auto"/>
          </w:tcPr>
          <w:p w14:paraId="2C4A87D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249C5A7" w14:textId="4D9D4BD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Tapete higiênico descartável para cães 80x60, </w:t>
            </w:r>
            <w:r w:rsidRPr="009C53F4">
              <w:rPr>
                <w:rFonts w:ascii="Times New Roman" w:eastAsia="Calibri" w:hAnsi="Times New Roman" w:cs="Times New Roman"/>
                <w:bCs/>
                <w:sz w:val="18"/>
                <w:szCs w:val="18"/>
              </w:rPr>
              <w:t>pacote com 30 unidades</w:t>
            </w:r>
          </w:p>
        </w:tc>
        <w:tc>
          <w:tcPr>
            <w:tcW w:w="1121" w:type="dxa"/>
            <w:shd w:val="clear" w:color="auto" w:fill="auto"/>
          </w:tcPr>
          <w:p w14:paraId="23307841" w14:textId="2673662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PCT</w:t>
            </w:r>
          </w:p>
        </w:tc>
        <w:tc>
          <w:tcPr>
            <w:tcW w:w="863" w:type="dxa"/>
          </w:tcPr>
          <w:p w14:paraId="15820E43" w14:textId="62C62E2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20</w:t>
            </w:r>
          </w:p>
        </w:tc>
        <w:tc>
          <w:tcPr>
            <w:tcW w:w="980" w:type="dxa"/>
            <w:shd w:val="clear" w:color="auto" w:fill="auto"/>
          </w:tcPr>
          <w:p w14:paraId="3969E01B"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DC7356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E57FF0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8224D80" w14:textId="77777777" w:rsidTr="00F74E72">
        <w:tc>
          <w:tcPr>
            <w:tcW w:w="576" w:type="dxa"/>
            <w:shd w:val="clear" w:color="auto" w:fill="auto"/>
          </w:tcPr>
          <w:p w14:paraId="488D8B9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931CD4A" w14:textId="4703F56D"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Acetilcisteína 100 mg/ml</w:t>
            </w:r>
            <w:r w:rsidRPr="009C53F4">
              <w:rPr>
                <w:rFonts w:ascii="Times New Roman" w:eastAsia="Calibri" w:hAnsi="Times New Roman" w:cs="Times New Roman"/>
                <w:bCs/>
                <w:sz w:val="18"/>
                <w:szCs w:val="18"/>
              </w:rPr>
              <w:t>, inj., ampola 03 ml</w:t>
            </w:r>
          </w:p>
        </w:tc>
        <w:tc>
          <w:tcPr>
            <w:tcW w:w="1121" w:type="dxa"/>
            <w:shd w:val="clear" w:color="auto" w:fill="auto"/>
          </w:tcPr>
          <w:p w14:paraId="069D8620" w14:textId="7DEB2CD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642F1F03" w14:textId="2FBFBA5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EC5A86D"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FDB64D7"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EB8871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E628940" w14:textId="77777777" w:rsidTr="00F74E72">
        <w:tc>
          <w:tcPr>
            <w:tcW w:w="576" w:type="dxa"/>
            <w:shd w:val="clear" w:color="auto" w:fill="auto"/>
          </w:tcPr>
          <w:p w14:paraId="0A1C0EA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16AD310" w14:textId="5538465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Ácido tranexâmico 50 mg/ml</w:t>
            </w:r>
            <w:r w:rsidRPr="009C53F4">
              <w:rPr>
                <w:rFonts w:ascii="Times New Roman" w:eastAsia="Calibri" w:hAnsi="Times New Roman" w:cs="Times New Roman"/>
                <w:bCs/>
                <w:sz w:val="18"/>
                <w:szCs w:val="18"/>
              </w:rPr>
              <w:t>, inj, ampola 05 ml</w:t>
            </w:r>
          </w:p>
        </w:tc>
        <w:tc>
          <w:tcPr>
            <w:tcW w:w="1121" w:type="dxa"/>
            <w:shd w:val="clear" w:color="auto" w:fill="auto"/>
          </w:tcPr>
          <w:p w14:paraId="2A300812" w14:textId="6AEFA5F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0FB26CBD" w14:textId="420BC73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B024C1A"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22E5930"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72054D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C208510" w14:textId="77777777" w:rsidTr="00F74E72">
        <w:tc>
          <w:tcPr>
            <w:tcW w:w="576" w:type="dxa"/>
            <w:shd w:val="clear" w:color="auto" w:fill="auto"/>
          </w:tcPr>
          <w:p w14:paraId="799D855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B113352" w14:textId="469D86E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Adrenalina 1 mg/ml, inj</w:t>
            </w:r>
            <w:r w:rsidRPr="009C53F4">
              <w:rPr>
                <w:rFonts w:ascii="Times New Roman" w:eastAsia="Calibri" w:hAnsi="Times New Roman" w:cs="Times New Roman"/>
                <w:bCs/>
                <w:sz w:val="18"/>
                <w:szCs w:val="18"/>
              </w:rPr>
              <w:t>., ampola 01 ml</w:t>
            </w:r>
          </w:p>
        </w:tc>
        <w:tc>
          <w:tcPr>
            <w:tcW w:w="1121" w:type="dxa"/>
            <w:shd w:val="clear" w:color="auto" w:fill="auto"/>
          </w:tcPr>
          <w:p w14:paraId="4DEAAD06" w14:textId="244D792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3EFCB006" w14:textId="7D6606A0"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EF99EC8"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94D5F3C"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84B4EF3"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32FC0B4" w14:textId="77777777" w:rsidTr="00F74E72">
        <w:tc>
          <w:tcPr>
            <w:tcW w:w="576" w:type="dxa"/>
            <w:shd w:val="clear" w:color="auto" w:fill="auto"/>
          </w:tcPr>
          <w:p w14:paraId="3FA6F18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28CE53F" w14:textId="2A007256"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Benzoilmetronidazol 40 mg/ml</w:t>
            </w:r>
            <w:r w:rsidRPr="009C53F4">
              <w:rPr>
                <w:rFonts w:ascii="Times New Roman" w:eastAsia="Calibri" w:hAnsi="Times New Roman" w:cs="Times New Roman"/>
                <w:bCs/>
                <w:sz w:val="18"/>
                <w:szCs w:val="18"/>
              </w:rPr>
              <w:t>, via oral, suspensão 120 ml</w:t>
            </w:r>
          </w:p>
        </w:tc>
        <w:tc>
          <w:tcPr>
            <w:tcW w:w="1121" w:type="dxa"/>
            <w:shd w:val="clear" w:color="auto" w:fill="auto"/>
          </w:tcPr>
          <w:p w14:paraId="72435882" w14:textId="6E2F28E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1CA75D08" w14:textId="36358FF3"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5BA8B26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1D00F1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5E0267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35EB90E" w14:textId="77777777" w:rsidTr="00F74E72">
        <w:tc>
          <w:tcPr>
            <w:tcW w:w="576" w:type="dxa"/>
            <w:shd w:val="clear" w:color="auto" w:fill="auto"/>
          </w:tcPr>
          <w:p w14:paraId="17BA6743"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5184510" w14:textId="03EE168C"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Citrato de fentanila 50 mcg/ml</w:t>
            </w:r>
            <w:r w:rsidRPr="009C53F4">
              <w:rPr>
                <w:rFonts w:ascii="Times New Roman" w:eastAsia="Calibri" w:hAnsi="Times New Roman" w:cs="Times New Roman"/>
                <w:bCs/>
                <w:sz w:val="18"/>
                <w:szCs w:val="18"/>
              </w:rPr>
              <w:t>, inj., ampola 02 ml</w:t>
            </w:r>
          </w:p>
        </w:tc>
        <w:tc>
          <w:tcPr>
            <w:tcW w:w="1121" w:type="dxa"/>
            <w:shd w:val="clear" w:color="auto" w:fill="auto"/>
          </w:tcPr>
          <w:p w14:paraId="6F1E5AD7" w14:textId="5FE39EC5"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7A8FD6C0" w14:textId="17DA69A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25</w:t>
            </w:r>
          </w:p>
        </w:tc>
        <w:tc>
          <w:tcPr>
            <w:tcW w:w="980" w:type="dxa"/>
            <w:shd w:val="clear" w:color="auto" w:fill="auto"/>
          </w:tcPr>
          <w:p w14:paraId="7B2E6C46"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EFCA24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CE975F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516008C" w14:textId="77777777" w:rsidTr="00F74E72">
        <w:tc>
          <w:tcPr>
            <w:tcW w:w="576" w:type="dxa"/>
            <w:shd w:val="clear" w:color="auto" w:fill="auto"/>
          </w:tcPr>
          <w:p w14:paraId="1B087F7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00EDC09" w14:textId="481FCDA8"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Cloreto de potássio 19,1%, </w:t>
            </w:r>
            <w:r w:rsidRPr="009C53F4">
              <w:rPr>
                <w:rFonts w:ascii="Times New Roman" w:eastAsia="Calibri" w:hAnsi="Times New Roman" w:cs="Times New Roman"/>
                <w:bCs/>
                <w:sz w:val="18"/>
                <w:szCs w:val="18"/>
              </w:rPr>
              <w:t>inj., ampola 10 ml</w:t>
            </w:r>
          </w:p>
        </w:tc>
        <w:tc>
          <w:tcPr>
            <w:tcW w:w="1121" w:type="dxa"/>
            <w:shd w:val="clear" w:color="auto" w:fill="auto"/>
          </w:tcPr>
          <w:p w14:paraId="451C1D03" w14:textId="072174D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6291CA77" w14:textId="47D0723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0E1110EC"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FC2F17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4B66A3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1977119" w14:textId="77777777" w:rsidTr="00F74E72">
        <w:tc>
          <w:tcPr>
            <w:tcW w:w="576" w:type="dxa"/>
            <w:shd w:val="clear" w:color="auto" w:fill="auto"/>
          </w:tcPr>
          <w:p w14:paraId="065112E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F4E25C4" w14:textId="79DA8A32"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Cloridrato de tramadol 50 mg/ml</w:t>
            </w:r>
            <w:r w:rsidRPr="009C53F4">
              <w:rPr>
                <w:rFonts w:ascii="Times New Roman" w:eastAsia="Calibri" w:hAnsi="Times New Roman" w:cs="Times New Roman"/>
                <w:bCs/>
                <w:sz w:val="18"/>
                <w:szCs w:val="18"/>
              </w:rPr>
              <w:t>, inj., ampola 02 ml</w:t>
            </w:r>
          </w:p>
        </w:tc>
        <w:tc>
          <w:tcPr>
            <w:tcW w:w="1121" w:type="dxa"/>
            <w:shd w:val="clear" w:color="auto" w:fill="auto"/>
          </w:tcPr>
          <w:p w14:paraId="240BBCDA" w14:textId="4FF4904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7158B95B" w14:textId="7ACAEF5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45</w:t>
            </w:r>
          </w:p>
        </w:tc>
        <w:tc>
          <w:tcPr>
            <w:tcW w:w="980" w:type="dxa"/>
            <w:shd w:val="clear" w:color="auto" w:fill="auto"/>
          </w:tcPr>
          <w:p w14:paraId="73CBC0CE"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AB09CA3"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4761885"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D8927B7" w14:textId="77777777" w:rsidTr="00F74E72">
        <w:tc>
          <w:tcPr>
            <w:tcW w:w="576" w:type="dxa"/>
            <w:shd w:val="clear" w:color="auto" w:fill="auto"/>
          </w:tcPr>
          <w:p w14:paraId="68E338A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001E4EA" w14:textId="71C5790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Diazepan 5 mg/ml</w:t>
            </w:r>
            <w:r w:rsidRPr="009C53F4">
              <w:rPr>
                <w:rFonts w:ascii="Times New Roman" w:eastAsia="Calibri" w:hAnsi="Times New Roman" w:cs="Times New Roman"/>
                <w:bCs/>
                <w:sz w:val="18"/>
                <w:szCs w:val="18"/>
              </w:rPr>
              <w:t>, inj., ampola 02 ml</w:t>
            </w:r>
          </w:p>
        </w:tc>
        <w:tc>
          <w:tcPr>
            <w:tcW w:w="1121" w:type="dxa"/>
            <w:shd w:val="clear" w:color="auto" w:fill="auto"/>
          </w:tcPr>
          <w:p w14:paraId="13B7DB53" w14:textId="3FC13B24"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0F65AB70" w14:textId="0B4216B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20</w:t>
            </w:r>
          </w:p>
        </w:tc>
        <w:tc>
          <w:tcPr>
            <w:tcW w:w="980" w:type="dxa"/>
            <w:shd w:val="clear" w:color="auto" w:fill="auto"/>
          </w:tcPr>
          <w:p w14:paraId="4A6EA893"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245F4C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0CC6D4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5D8DFB8" w14:textId="77777777" w:rsidTr="00F74E72">
        <w:tc>
          <w:tcPr>
            <w:tcW w:w="576" w:type="dxa"/>
            <w:shd w:val="clear" w:color="auto" w:fill="auto"/>
          </w:tcPr>
          <w:p w14:paraId="35E550E7"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95D6E5B" w14:textId="7C0B8196"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Eritropoetina 4000 UI/2 ml</w:t>
            </w:r>
            <w:r w:rsidRPr="009C53F4">
              <w:rPr>
                <w:rFonts w:ascii="Times New Roman" w:eastAsia="Calibri" w:hAnsi="Times New Roman" w:cs="Times New Roman"/>
                <w:bCs/>
                <w:sz w:val="18"/>
                <w:szCs w:val="18"/>
              </w:rPr>
              <w:t>, inj., frasco-ampola 02 ml</w:t>
            </w:r>
          </w:p>
        </w:tc>
        <w:tc>
          <w:tcPr>
            <w:tcW w:w="1121" w:type="dxa"/>
            <w:shd w:val="clear" w:color="auto" w:fill="auto"/>
          </w:tcPr>
          <w:p w14:paraId="505F7AFD" w14:textId="60775F56"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FR/AMP</w:t>
            </w:r>
          </w:p>
        </w:tc>
        <w:tc>
          <w:tcPr>
            <w:tcW w:w="863" w:type="dxa"/>
          </w:tcPr>
          <w:p w14:paraId="79FE2542" w14:textId="7BFE097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5E83DA7"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992001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119623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2FB90D5" w14:textId="77777777" w:rsidTr="00F74E72">
        <w:tc>
          <w:tcPr>
            <w:tcW w:w="576" w:type="dxa"/>
            <w:shd w:val="clear" w:color="auto" w:fill="auto"/>
          </w:tcPr>
          <w:p w14:paraId="328C34E1"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7D57BF2" w14:textId="07EFE904"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Isoflurano</w:t>
            </w:r>
            <w:r w:rsidRPr="009C53F4">
              <w:rPr>
                <w:rFonts w:ascii="Times New Roman" w:eastAsia="Calibri" w:hAnsi="Times New Roman" w:cs="Times New Roman"/>
                <w:bCs/>
                <w:sz w:val="18"/>
                <w:szCs w:val="18"/>
              </w:rPr>
              <w:t>, solução inalatória, frasco 240 ml.</w:t>
            </w:r>
          </w:p>
        </w:tc>
        <w:tc>
          <w:tcPr>
            <w:tcW w:w="1121" w:type="dxa"/>
            <w:shd w:val="clear" w:color="auto" w:fill="auto"/>
          </w:tcPr>
          <w:p w14:paraId="6400D571" w14:textId="19CAE35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FR</w:t>
            </w:r>
          </w:p>
        </w:tc>
        <w:tc>
          <w:tcPr>
            <w:tcW w:w="863" w:type="dxa"/>
          </w:tcPr>
          <w:p w14:paraId="0F094AC9" w14:textId="135FB3F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20</w:t>
            </w:r>
          </w:p>
        </w:tc>
        <w:tc>
          <w:tcPr>
            <w:tcW w:w="980" w:type="dxa"/>
            <w:shd w:val="clear" w:color="auto" w:fill="auto"/>
          </w:tcPr>
          <w:p w14:paraId="7286C8B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7CF5AE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8DEB61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E357A7E" w14:textId="77777777" w:rsidTr="00F74E72">
        <w:tc>
          <w:tcPr>
            <w:tcW w:w="576" w:type="dxa"/>
            <w:shd w:val="clear" w:color="auto" w:fill="auto"/>
          </w:tcPr>
          <w:p w14:paraId="781F704B"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923F35E" w14:textId="54A90213"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Metronidazol 0,5%,</w:t>
            </w:r>
            <w:r w:rsidRPr="009C53F4">
              <w:rPr>
                <w:rFonts w:ascii="Times New Roman" w:eastAsia="Calibri" w:hAnsi="Times New Roman" w:cs="Times New Roman"/>
                <w:bCs/>
                <w:sz w:val="18"/>
                <w:szCs w:val="18"/>
              </w:rPr>
              <w:t xml:space="preserve"> inj., bolsa 100 ml</w:t>
            </w:r>
          </w:p>
        </w:tc>
        <w:tc>
          <w:tcPr>
            <w:tcW w:w="1121" w:type="dxa"/>
            <w:shd w:val="clear" w:color="auto" w:fill="auto"/>
          </w:tcPr>
          <w:p w14:paraId="233C3C62" w14:textId="72C1659F"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BOLSA</w:t>
            </w:r>
          </w:p>
        </w:tc>
        <w:tc>
          <w:tcPr>
            <w:tcW w:w="863" w:type="dxa"/>
          </w:tcPr>
          <w:p w14:paraId="58E55045" w14:textId="6A6A97E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0454AA5"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D4D852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1F990D2"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00BA448" w14:textId="77777777" w:rsidTr="00F74E72">
        <w:tc>
          <w:tcPr>
            <w:tcW w:w="576" w:type="dxa"/>
            <w:shd w:val="clear" w:color="auto" w:fill="auto"/>
          </w:tcPr>
          <w:p w14:paraId="4881A7F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1147B94" w14:textId="19AA2CAF"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Midazolan 5 mg/ml</w:t>
            </w:r>
            <w:r w:rsidRPr="009C53F4">
              <w:rPr>
                <w:rFonts w:ascii="Times New Roman" w:eastAsia="Calibri" w:hAnsi="Times New Roman" w:cs="Times New Roman"/>
                <w:bCs/>
                <w:sz w:val="18"/>
                <w:szCs w:val="18"/>
              </w:rPr>
              <w:t>, inj., ampola 03 ml</w:t>
            </w:r>
          </w:p>
        </w:tc>
        <w:tc>
          <w:tcPr>
            <w:tcW w:w="1121" w:type="dxa"/>
            <w:shd w:val="clear" w:color="auto" w:fill="auto"/>
          </w:tcPr>
          <w:p w14:paraId="79D5AAFD" w14:textId="3080F6D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150D9E07" w14:textId="5783DF6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6743E98"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492351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80AC3F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97C3F3F" w14:textId="77777777" w:rsidTr="00F74E72">
        <w:tc>
          <w:tcPr>
            <w:tcW w:w="576" w:type="dxa"/>
            <w:shd w:val="clear" w:color="auto" w:fill="auto"/>
          </w:tcPr>
          <w:p w14:paraId="5FB9CF7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65A314C" w14:textId="3E933837"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Morfina 10 mg/ml</w:t>
            </w:r>
            <w:r w:rsidRPr="009C53F4">
              <w:rPr>
                <w:rFonts w:ascii="Times New Roman" w:eastAsia="Calibri" w:hAnsi="Times New Roman" w:cs="Times New Roman"/>
                <w:bCs/>
                <w:sz w:val="18"/>
                <w:szCs w:val="18"/>
              </w:rPr>
              <w:t>, inj., ampola 01 ml</w:t>
            </w:r>
          </w:p>
        </w:tc>
        <w:tc>
          <w:tcPr>
            <w:tcW w:w="1121" w:type="dxa"/>
            <w:shd w:val="clear" w:color="auto" w:fill="auto"/>
          </w:tcPr>
          <w:p w14:paraId="7D221B9B" w14:textId="30E0782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2089F1D6" w14:textId="2B746CF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670F613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410E626"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75A2CF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FE32151" w14:textId="77777777" w:rsidTr="00F74E72">
        <w:tc>
          <w:tcPr>
            <w:tcW w:w="576" w:type="dxa"/>
            <w:shd w:val="clear" w:color="auto" w:fill="auto"/>
          </w:tcPr>
          <w:p w14:paraId="47ED46F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4C915A6" w14:textId="6781E0C9"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Ondansetrona 2 mg/ml</w:t>
            </w:r>
            <w:r w:rsidRPr="009C53F4">
              <w:rPr>
                <w:rFonts w:ascii="Times New Roman" w:eastAsia="Calibri" w:hAnsi="Times New Roman" w:cs="Times New Roman"/>
                <w:bCs/>
                <w:sz w:val="18"/>
                <w:szCs w:val="18"/>
              </w:rPr>
              <w:t>, inj., ampola 04 ml</w:t>
            </w:r>
          </w:p>
        </w:tc>
        <w:tc>
          <w:tcPr>
            <w:tcW w:w="1121" w:type="dxa"/>
            <w:shd w:val="clear" w:color="auto" w:fill="auto"/>
          </w:tcPr>
          <w:p w14:paraId="615074EB" w14:textId="7C998058"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AMP</w:t>
            </w:r>
          </w:p>
        </w:tc>
        <w:tc>
          <w:tcPr>
            <w:tcW w:w="863" w:type="dxa"/>
          </w:tcPr>
          <w:p w14:paraId="66A23FB3" w14:textId="6A29AD2A"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20</w:t>
            </w:r>
          </w:p>
        </w:tc>
        <w:tc>
          <w:tcPr>
            <w:tcW w:w="980" w:type="dxa"/>
            <w:shd w:val="clear" w:color="auto" w:fill="auto"/>
          </w:tcPr>
          <w:p w14:paraId="7972982E"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C451AF7"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228521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4038E0B7" w14:textId="77777777" w:rsidTr="00F74E72">
        <w:tc>
          <w:tcPr>
            <w:tcW w:w="576" w:type="dxa"/>
            <w:shd w:val="clear" w:color="auto" w:fill="auto"/>
          </w:tcPr>
          <w:p w14:paraId="20BEF39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892B11B" w14:textId="611198C1"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Bandagem Elástica Adesiva Flexível Látex Natural 10 cm x 4,5 m. </w:t>
            </w:r>
          </w:p>
        </w:tc>
        <w:tc>
          <w:tcPr>
            <w:tcW w:w="1121" w:type="dxa"/>
            <w:shd w:val="clear" w:color="auto" w:fill="auto"/>
          </w:tcPr>
          <w:p w14:paraId="0EA131D4" w14:textId="7B1E20DE"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 xml:space="preserve">UN </w:t>
            </w:r>
          </w:p>
        </w:tc>
        <w:tc>
          <w:tcPr>
            <w:tcW w:w="863" w:type="dxa"/>
          </w:tcPr>
          <w:p w14:paraId="59013D66" w14:textId="0024DB0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1F9D526A"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16F769C"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C263129"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391CC120" w14:textId="77777777" w:rsidTr="00F74E72">
        <w:tc>
          <w:tcPr>
            <w:tcW w:w="576" w:type="dxa"/>
            <w:shd w:val="clear" w:color="auto" w:fill="auto"/>
          </w:tcPr>
          <w:p w14:paraId="1BC6219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B03C194" w14:textId="1F29CA8F"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Fio de sutura agulhado em nylon TAM. 0</w:t>
            </w:r>
            <w:r w:rsidRPr="009C53F4">
              <w:rPr>
                <w:rFonts w:ascii="Times New Roman" w:eastAsia="Calibri" w:hAnsi="Times New Roman" w:cs="Times New Roman"/>
                <w:bCs/>
                <w:sz w:val="18"/>
                <w:szCs w:val="18"/>
              </w:rPr>
              <w:t>, 45 cm de comprimento, preto, agulha 3/8 circ. trian., 2.0 cm, registro caixa com 24 envelopes</w:t>
            </w:r>
          </w:p>
        </w:tc>
        <w:tc>
          <w:tcPr>
            <w:tcW w:w="1121" w:type="dxa"/>
            <w:shd w:val="clear" w:color="auto" w:fill="auto"/>
          </w:tcPr>
          <w:p w14:paraId="7A25F9D1" w14:textId="214C92F0"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1DEDC9D4" w14:textId="167D77C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6648A1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1A1206B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098986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CC9DD2C" w14:textId="77777777" w:rsidTr="00F74E72">
        <w:tc>
          <w:tcPr>
            <w:tcW w:w="576" w:type="dxa"/>
            <w:shd w:val="clear" w:color="auto" w:fill="auto"/>
          </w:tcPr>
          <w:p w14:paraId="59AC8F4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C02A1D1" w14:textId="0736A480"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Fio de sutura agulhado em nylon TAM. 2-0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1C0699C8" w14:textId="565168D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444652BD" w14:textId="53A83418"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58E108A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C14FEE0"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C82B0E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3F42661" w14:textId="77777777" w:rsidTr="00F74E72">
        <w:tc>
          <w:tcPr>
            <w:tcW w:w="576" w:type="dxa"/>
            <w:shd w:val="clear" w:color="auto" w:fill="auto"/>
          </w:tcPr>
          <w:p w14:paraId="65EE988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D5F244E" w14:textId="28713BDE"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Fio de sutura agulhado em nylon TAM. 3-0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160077F7" w14:textId="1B128B5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2B06F7FA" w14:textId="0B28F5D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56402F8"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8D2B312"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62C7E4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F4A5212" w14:textId="77777777" w:rsidTr="00F74E72">
        <w:tc>
          <w:tcPr>
            <w:tcW w:w="576" w:type="dxa"/>
            <w:shd w:val="clear" w:color="auto" w:fill="auto"/>
          </w:tcPr>
          <w:p w14:paraId="6EAA27A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10C06ABE" w14:textId="313B46A5"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Fio de sutura agulhado em nylon TAM. 4-0</w:t>
            </w:r>
            <w:r w:rsidRPr="009C53F4">
              <w:rPr>
                <w:rFonts w:ascii="Times New Roman" w:eastAsia="Calibri" w:hAnsi="Times New Roman" w:cs="Times New Roman"/>
                <w:bCs/>
                <w:sz w:val="18"/>
                <w:szCs w:val="18"/>
              </w:rPr>
              <w:t>, 45 cm de comprimento, preto, agulha 3/8 circ. trian., 2.0 cm, caixa com 24 envelopes</w:t>
            </w:r>
          </w:p>
        </w:tc>
        <w:tc>
          <w:tcPr>
            <w:tcW w:w="1121" w:type="dxa"/>
            <w:shd w:val="clear" w:color="auto" w:fill="auto"/>
          </w:tcPr>
          <w:p w14:paraId="40CBC7AD" w14:textId="4A11F41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CX</w:t>
            </w:r>
          </w:p>
        </w:tc>
        <w:tc>
          <w:tcPr>
            <w:tcW w:w="863" w:type="dxa"/>
          </w:tcPr>
          <w:p w14:paraId="64B80AB7" w14:textId="1603304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03800AA4"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224E83A"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CEDF12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519B155" w14:textId="77777777" w:rsidTr="00F74E72">
        <w:tc>
          <w:tcPr>
            <w:tcW w:w="576" w:type="dxa"/>
            <w:shd w:val="clear" w:color="auto" w:fill="auto"/>
          </w:tcPr>
          <w:p w14:paraId="039D243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E83C7D2" w14:textId="75B4ED9B" w:rsidR="009710B1" w:rsidRPr="009C53F4" w:rsidRDefault="009710B1" w:rsidP="009710B1">
            <w:pPr>
              <w:jc w:val="both"/>
              <w:rPr>
                <w:rFonts w:ascii="Times New Roman" w:eastAsia="Calibri" w:hAnsi="Times New Roman" w:cs="Times New Roman"/>
                <w:b/>
                <w:sz w:val="18"/>
                <w:szCs w:val="18"/>
              </w:rPr>
            </w:pPr>
            <w:r w:rsidRPr="009C53F4">
              <w:rPr>
                <w:rFonts w:ascii="Times New Roman" w:hAnsi="Times New Roman" w:cs="Times New Roman"/>
                <w:b/>
                <w:sz w:val="18"/>
                <w:szCs w:val="18"/>
              </w:rPr>
              <w:t xml:space="preserve">Sonda endotraqueal em PVC com cuff (balão) - 2,5mm.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60959BB4" w14:textId="390C4A85"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6832F1E" w14:textId="1945755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51B36CDC"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B64216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B61E1A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0E624C3" w14:textId="77777777" w:rsidTr="00F74E72">
        <w:tc>
          <w:tcPr>
            <w:tcW w:w="576" w:type="dxa"/>
            <w:shd w:val="clear" w:color="auto" w:fill="auto"/>
          </w:tcPr>
          <w:p w14:paraId="07EEF06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488F861" w14:textId="481D2FF8"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3,0mm.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45AD8917" w14:textId="22C622E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2D7107E8" w14:textId="2E8CC6D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64490CD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17FACB0"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A10C86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C43C062" w14:textId="77777777" w:rsidTr="00F74E72">
        <w:tc>
          <w:tcPr>
            <w:tcW w:w="576" w:type="dxa"/>
            <w:shd w:val="clear" w:color="auto" w:fill="auto"/>
          </w:tcPr>
          <w:p w14:paraId="1CFB12D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670D73C0" w14:textId="7E38592C"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- 3,5mm.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A1E83D1" w14:textId="52C1EAA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4FB38E17" w14:textId="0D6DAB02"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65EE5CB"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1A263A0"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DD4EAE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5524527E" w14:textId="77777777" w:rsidTr="00F74E72">
        <w:tc>
          <w:tcPr>
            <w:tcW w:w="576" w:type="dxa"/>
            <w:shd w:val="clear" w:color="auto" w:fill="auto"/>
          </w:tcPr>
          <w:p w14:paraId="55DF62BF"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5DC1DDD" w14:textId="6D7D9C8A"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4,0mm. </w:t>
            </w:r>
            <w:r w:rsidRPr="009C53F4">
              <w:rPr>
                <w:rFonts w:ascii="Times New Roman" w:hAnsi="Times New Roman" w:cs="Times New Roman"/>
                <w:sz w:val="18"/>
                <w:szCs w:val="18"/>
              </w:rPr>
              <w:t xml:space="preserve">Descartável em PVC atóxico, tubo com curvatura anatômica, translúcido, radiopaco, demarcado de 2 em 2 cm com </w:t>
            </w:r>
            <w:r w:rsidRPr="009C53F4">
              <w:rPr>
                <w:rFonts w:ascii="Times New Roman" w:hAnsi="Times New Roman" w:cs="Times New Roman"/>
                <w:sz w:val="18"/>
                <w:szCs w:val="18"/>
              </w:rPr>
              <w:lastRenderedPageBreak/>
              <w:t>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18729761" w14:textId="06EB422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7F2633E2" w14:textId="769A835E"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7A16886"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633CD9A"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C63363C"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CEB6E31" w14:textId="77777777" w:rsidTr="00F74E72">
        <w:tc>
          <w:tcPr>
            <w:tcW w:w="576" w:type="dxa"/>
            <w:shd w:val="clear" w:color="auto" w:fill="auto"/>
          </w:tcPr>
          <w:p w14:paraId="0D382FE9"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F92BD8F" w14:textId="0EEF1E6D"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- 4,5mm.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7B7EEE76" w14:textId="066F0029"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4F8F2B10" w14:textId="65C4C3E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273EAF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408E92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4E47F11"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B64F691" w14:textId="77777777" w:rsidTr="00F74E72">
        <w:tc>
          <w:tcPr>
            <w:tcW w:w="576" w:type="dxa"/>
            <w:shd w:val="clear" w:color="auto" w:fill="auto"/>
          </w:tcPr>
          <w:p w14:paraId="5EA863C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D079B3B" w14:textId="1B540207"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5,0mm.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7DB2883" w14:textId="00DE890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1DADE9A8" w14:textId="22E46BA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3E9911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27129DB"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6A5F76FF"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1CC7B67D" w14:textId="77777777" w:rsidTr="00F74E72">
        <w:tc>
          <w:tcPr>
            <w:tcW w:w="576" w:type="dxa"/>
            <w:shd w:val="clear" w:color="auto" w:fill="auto"/>
          </w:tcPr>
          <w:p w14:paraId="1B71F825"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E495231" w14:textId="34B092BB"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- 5,5mm.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5DE32F30" w14:textId="74F9E80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F963B59" w14:textId="624BE146"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16FA94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3BE3B5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3F7997B"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2321C3C" w14:textId="77777777" w:rsidTr="00F74E72">
        <w:tc>
          <w:tcPr>
            <w:tcW w:w="576" w:type="dxa"/>
            <w:shd w:val="clear" w:color="auto" w:fill="auto"/>
          </w:tcPr>
          <w:p w14:paraId="37455858"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A5B05B3" w14:textId="5771DA46"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6,0mm. </w:t>
            </w:r>
            <w:r w:rsidRPr="009C53F4">
              <w:rPr>
                <w:rFonts w:ascii="Times New Roman" w:hAnsi="Times New Roman" w:cs="Times New Roman"/>
                <w:sz w:val="18"/>
                <w:szCs w:val="18"/>
              </w:rPr>
              <w:t xml:space="preserve">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w:t>
            </w:r>
            <w:r w:rsidRPr="009C53F4">
              <w:rPr>
                <w:rFonts w:ascii="Times New Roman" w:hAnsi="Times New Roman" w:cs="Times New Roman"/>
                <w:sz w:val="18"/>
                <w:szCs w:val="18"/>
              </w:rPr>
              <w:lastRenderedPageBreak/>
              <w:t>atraumática, olho de Murphy, esterilizado em oxido de etileno, embalagem individual.</w:t>
            </w:r>
          </w:p>
        </w:tc>
        <w:tc>
          <w:tcPr>
            <w:tcW w:w="1121" w:type="dxa"/>
            <w:shd w:val="clear" w:color="auto" w:fill="auto"/>
          </w:tcPr>
          <w:p w14:paraId="10F6AD26" w14:textId="45CF9D4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625D4DDD" w14:textId="005F50D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08106EE"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0F3A4A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7E00DD2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44D0A00" w14:textId="77777777" w:rsidTr="00F74E72">
        <w:tc>
          <w:tcPr>
            <w:tcW w:w="576" w:type="dxa"/>
            <w:shd w:val="clear" w:color="auto" w:fill="auto"/>
          </w:tcPr>
          <w:p w14:paraId="52522A3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352B21BB" w14:textId="1A854837"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- 6,5mm.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52B9C5EB" w14:textId="063031E3"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BEAB10C" w14:textId="222D96D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596E9A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98FAD9F"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8049ECE"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7C4DA8F" w14:textId="77777777" w:rsidTr="00F74E72">
        <w:tc>
          <w:tcPr>
            <w:tcW w:w="576" w:type="dxa"/>
            <w:shd w:val="clear" w:color="auto" w:fill="auto"/>
          </w:tcPr>
          <w:p w14:paraId="7C07DA10"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445923F" w14:textId="46015EF7"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7,0mm.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C084D3D" w14:textId="3DA4FA5B"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587C22D" w14:textId="04484DB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343107D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5806DEF5"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1AA42FA7"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0538D78" w14:textId="77777777" w:rsidTr="00F74E72">
        <w:tc>
          <w:tcPr>
            <w:tcW w:w="576" w:type="dxa"/>
            <w:shd w:val="clear" w:color="auto" w:fill="auto"/>
          </w:tcPr>
          <w:p w14:paraId="542404F2"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04DEAD8E" w14:textId="00672B96"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- 7,5mm.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6DB4DACE" w14:textId="10FFB7B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4E3AEFD8" w14:textId="416F0865"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6101799"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2661229"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0D396F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C6C4FF8" w14:textId="77777777" w:rsidTr="00F74E72">
        <w:tc>
          <w:tcPr>
            <w:tcW w:w="576" w:type="dxa"/>
            <w:shd w:val="clear" w:color="auto" w:fill="auto"/>
          </w:tcPr>
          <w:p w14:paraId="1C53FA1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CAD8D22" w14:textId="1244C446"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8,0mm.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090C3037" w14:textId="732A698C"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3A25FCF" w14:textId="6BF7308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77425A05"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47845924"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3B5CA680"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EE662F9" w14:textId="77777777" w:rsidTr="00F74E72">
        <w:tc>
          <w:tcPr>
            <w:tcW w:w="576" w:type="dxa"/>
            <w:shd w:val="clear" w:color="auto" w:fill="auto"/>
          </w:tcPr>
          <w:p w14:paraId="70F49F2C"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38B4827" w14:textId="676FE8EF"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8,5mm. </w:t>
            </w:r>
            <w:r w:rsidRPr="009C53F4">
              <w:rPr>
                <w:rFonts w:ascii="Times New Roman" w:hAnsi="Times New Roman" w:cs="Times New Roman"/>
                <w:sz w:val="18"/>
                <w:szCs w:val="18"/>
              </w:rPr>
              <w:t xml:space="preserve">Descartável em PVC atóxico, tubo com curvatura anatômica, translúcido, radiopaco, demarcado de 2 em 2 cm com paredes finas e lisas possibilitando a passagem de sondas aspirativas, balão piloto transparente </w:t>
            </w:r>
            <w:r w:rsidRPr="009C53F4">
              <w:rPr>
                <w:rFonts w:ascii="Times New Roman" w:hAnsi="Times New Roman" w:cs="Times New Roman"/>
                <w:sz w:val="18"/>
                <w:szCs w:val="18"/>
              </w:rPr>
              <w:lastRenderedPageBreak/>
              <w:t>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415BF309" w14:textId="4B480A0A"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lastRenderedPageBreak/>
              <w:t>UN</w:t>
            </w:r>
          </w:p>
        </w:tc>
        <w:tc>
          <w:tcPr>
            <w:tcW w:w="863" w:type="dxa"/>
          </w:tcPr>
          <w:p w14:paraId="7F876546" w14:textId="66361374"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084539CD"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2C71B41"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0B6D65C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64E1BF56" w14:textId="77777777" w:rsidTr="00F74E72">
        <w:tc>
          <w:tcPr>
            <w:tcW w:w="576" w:type="dxa"/>
            <w:shd w:val="clear" w:color="auto" w:fill="auto"/>
          </w:tcPr>
          <w:p w14:paraId="17882444"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5CE3F0C2" w14:textId="43762BFF"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9,0mm.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2F983B30" w14:textId="2782A2BD"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7E236BD0" w14:textId="4D5752BD"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FEC006D"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0BD924CD"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4657FB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066E29FA" w14:textId="77777777" w:rsidTr="00F74E72">
        <w:tc>
          <w:tcPr>
            <w:tcW w:w="576" w:type="dxa"/>
            <w:shd w:val="clear" w:color="auto" w:fill="auto"/>
          </w:tcPr>
          <w:p w14:paraId="10E6AA6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7C24F6D4" w14:textId="4B4D1404"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9,5mm.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311E1E0D" w14:textId="6705C022"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6B739616" w14:textId="7845952C"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4C51C12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776AE1A2"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5A5EEB1A"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313CF72" w14:textId="77777777" w:rsidTr="00F74E72">
        <w:tc>
          <w:tcPr>
            <w:tcW w:w="576" w:type="dxa"/>
            <w:shd w:val="clear" w:color="auto" w:fill="auto"/>
          </w:tcPr>
          <w:p w14:paraId="6783AD3A"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1997DD6" w14:textId="4A09FDEA" w:rsidR="009710B1" w:rsidRPr="009C53F4" w:rsidRDefault="009710B1" w:rsidP="009710B1">
            <w:pPr>
              <w:jc w:val="both"/>
              <w:rPr>
                <w:rFonts w:ascii="Times New Roman" w:hAnsi="Times New Roman" w:cs="Times New Roman"/>
                <w:b/>
                <w:sz w:val="18"/>
                <w:szCs w:val="18"/>
              </w:rPr>
            </w:pPr>
            <w:r w:rsidRPr="009C53F4">
              <w:rPr>
                <w:rFonts w:ascii="Times New Roman" w:hAnsi="Times New Roman" w:cs="Times New Roman"/>
                <w:b/>
                <w:sz w:val="18"/>
                <w:szCs w:val="18"/>
              </w:rPr>
              <w:t xml:space="preserve">Sonda endotraqueal em PVC com cuff (balão) – 10,0mm. </w:t>
            </w:r>
            <w:r w:rsidRPr="009C53F4">
              <w:rPr>
                <w:rFonts w:ascii="Times New Roman" w:hAnsi="Times New Roman" w:cs="Times New Roman"/>
                <w:sz w:val="18"/>
                <w:szCs w:val="18"/>
              </w:rPr>
              <w:t>Descartável em PVC atóxico, tubo com curvatura anatômica, translúcido, radiopaco, demarcado de 2 em 2 cm com paredes finas e lisas possibilitando a passagem de sondas aspirativas, balão piloto transparente com paredes finas para selagem efetiva, identificação do tamanho do tubo e número do lote impressos, válvula de segurança, conexão luer distal de fácil adaptação, tubo de insuflação resistente a dobras, cuff de baixa pressão, atraumática, olho de Murphy, esterilizado em oxido de etileno, embalagem individual.</w:t>
            </w:r>
          </w:p>
        </w:tc>
        <w:tc>
          <w:tcPr>
            <w:tcW w:w="1121" w:type="dxa"/>
            <w:shd w:val="clear" w:color="auto" w:fill="auto"/>
          </w:tcPr>
          <w:p w14:paraId="387D4692" w14:textId="7C5EC80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90921FC" w14:textId="52065C87"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10</w:t>
            </w:r>
          </w:p>
        </w:tc>
        <w:tc>
          <w:tcPr>
            <w:tcW w:w="980" w:type="dxa"/>
            <w:shd w:val="clear" w:color="auto" w:fill="auto"/>
          </w:tcPr>
          <w:p w14:paraId="2E699D4F"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24C4B498"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950FD58"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2D021613" w14:textId="77777777" w:rsidTr="00F74E72">
        <w:tc>
          <w:tcPr>
            <w:tcW w:w="576" w:type="dxa"/>
            <w:shd w:val="clear" w:color="auto" w:fill="auto"/>
          </w:tcPr>
          <w:p w14:paraId="5C449BC6"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4F18E40E" w14:textId="4415910C"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Tubo para coleta de sangue a vácuo com ativador de coagulo,</w:t>
            </w:r>
            <w:r w:rsidRPr="009C53F4">
              <w:rPr>
                <w:rFonts w:ascii="Times New Roman" w:eastAsia="Calibri" w:hAnsi="Times New Roman" w:cs="Times New Roman"/>
                <w:bCs/>
                <w:sz w:val="18"/>
                <w:szCs w:val="18"/>
              </w:rPr>
              <w:t xml:space="preserve"> tampa não rosqueada na cor vermelha, em material plástico transparente, incolor, estéril, tamanho 16x100 mm, registro na ANVISA, volume 10 ml</w:t>
            </w:r>
          </w:p>
        </w:tc>
        <w:tc>
          <w:tcPr>
            <w:tcW w:w="1121" w:type="dxa"/>
            <w:shd w:val="clear" w:color="auto" w:fill="auto"/>
          </w:tcPr>
          <w:p w14:paraId="08F1C0DC" w14:textId="0A6A5167"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3D806E3F" w14:textId="0A50691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35</w:t>
            </w:r>
          </w:p>
        </w:tc>
        <w:tc>
          <w:tcPr>
            <w:tcW w:w="980" w:type="dxa"/>
            <w:shd w:val="clear" w:color="auto" w:fill="auto"/>
          </w:tcPr>
          <w:p w14:paraId="031234D1"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6C80E5CD"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27FCEC4D" w14:textId="77777777" w:rsidR="009710B1" w:rsidRPr="009C53F4" w:rsidRDefault="009710B1" w:rsidP="009710B1">
            <w:pPr>
              <w:jc w:val="center"/>
              <w:rPr>
                <w:rFonts w:ascii="Times New Roman" w:eastAsia="Calibri" w:hAnsi="Times New Roman" w:cs="Times New Roman"/>
                <w:bCs/>
                <w:sz w:val="18"/>
                <w:szCs w:val="18"/>
              </w:rPr>
            </w:pPr>
          </w:p>
        </w:tc>
      </w:tr>
      <w:tr w:rsidR="009710B1" w:rsidRPr="009C53F4" w14:paraId="700520EF" w14:textId="77777777" w:rsidTr="00F74E72">
        <w:tc>
          <w:tcPr>
            <w:tcW w:w="576" w:type="dxa"/>
            <w:shd w:val="clear" w:color="auto" w:fill="auto"/>
          </w:tcPr>
          <w:p w14:paraId="0194104E" w14:textId="77777777" w:rsidR="009710B1" w:rsidRPr="009C53F4" w:rsidRDefault="009710B1" w:rsidP="009710B1">
            <w:pPr>
              <w:pStyle w:val="PargrafodaLista"/>
              <w:numPr>
                <w:ilvl w:val="0"/>
                <w:numId w:val="29"/>
              </w:numPr>
              <w:spacing w:after="200" w:line="276" w:lineRule="auto"/>
              <w:ind w:left="0" w:firstLine="0"/>
              <w:jc w:val="center"/>
              <w:rPr>
                <w:rFonts w:ascii="Times New Roman" w:hAnsi="Times New Roman" w:cs="Times New Roman"/>
                <w:bCs/>
                <w:sz w:val="18"/>
                <w:szCs w:val="18"/>
              </w:rPr>
            </w:pPr>
          </w:p>
        </w:tc>
        <w:tc>
          <w:tcPr>
            <w:tcW w:w="3657" w:type="dxa"/>
            <w:shd w:val="clear" w:color="auto" w:fill="auto"/>
          </w:tcPr>
          <w:p w14:paraId="28424100" w14:textId="0FCD75FA" w:rsidR="009710B1" w:rsidRPr="009C53F4" w:rsidRDefault="009710B1" w:rsidP="009710B1">
            <w:pPr>
              <w:jc w:val="both"/>
              <w:rPr>
                <w:rFonts w:ascii="Times New Roman" w:eastAsia="Calibri" w:hAnsi="Times New Roman" w:cs="Times New Roman"/>
                <w:b/>
                <w:sz w:val="18"/>
                <w:szCs w:val="18"/>
              </w:rPr>
            </w:pPr>
            <w:r w:rsidRPr="009C53F4">
              <w:rPr>
                <w:rFonts w:ascii="Times New Roman" w:eastAsia="Calibri" w:hAnsi="Times New Roman" w:cs="Times New Roman"/>
                <w:b/>
                <w:sz w:val="18"/>
                <w:szCs w:val="18"/>
              </w:rPr>
              <w:t xml:space="preserve">Tubo para coleta de sangue a vácuo com EDTA k3, </w:t>
            </w:r>
            <w:r w:rsidRPr="009C53F4">
              <w:rPr>
                <w:rFonts w:ascii="Times New Roman" w:eastAsia="Calibri" w:hAnsi="Times New Roman" w:cs="Times New Roman"/>
                <w:bCs/>
                <w:sz w:val="18"/>
                <w:szCs w:val="18"/>
              </w:rPr>
              <w:t>tampa não rosqueada na cor roxa, em material plástico transparente, incolor, estéril, tamanho 13x75 mm, registro na ANVISA, volume 2 ml</w:t>
            </w:r>
          </w:p>
        </w:tc>
        <w:tc>
          <w:tcPr>
            <w:tcW w:w="1121" w:type="dxa"/>
            <w:shd w:val="clear" w:color="auto" w:fill="auto"/>
          </w:tcPr>
          <w:p w14:paraId="10C46D7A" w14:textId="5833A2C1" w:rsidR="009710B1" w:rsidRPr="009C53F4" w:rsidRDefault="009710B1" w:rsidP="009710B1">
            <w:pPr>
              <w:jc w:val="center"/>
              <w:rPr>
                <w:rFonts w:ascii="Times New Roman" w:eastAsia="Calibri" w:hAnsi="Times New Roman" w:cs="Times New Roman"/>
                <w:bCs/>
                <w:sz w:val="18"/>
                <w:szCs w:val="18"/>
              </w:rPr>
            </w:pPr>
            <w:r w:rsidRPr="009C53F4">
              <w:rPr>
                <w:rFonts w:ascii="Times New Roman" w:eastAsia="Calibri" w:hAnsi="Times New Roman" w:cs="Times New Roman"/>
                <w:bCs/>
                <w:sz w:val="18"/>
                <w:szCs w:val="18"/>
              </w:rPr>
              <w:t>UN</w:t>
            </w:r>
          </w:p>
        </w:tc>
        <w:tc>
          <w:tcPr>
            <w:tcW w:w="863" w:type="dxa"/>
          </w:tcPr>
          <w:p w14:paraId="5AA8A371" w14:textId="5510184F" w:rsidR="009710B1" w:rsidRPr="009C53F4" w:rsidRDefault="009710B1" w:rsidP="009710B1">
            <w:pPr>
              <w:jc w:val="center"/>
              <w:rPr>
                <w:rFonts w:ascii="Times New Roman" w:eastAsia="Calibri" w:hAnsi="Times New Roman" w:cs="Times New Roman"/>
                <w:bCs/>
                <w:sz w:val="18"/>
                <w:szCs w:val="18"/>
              </w:rPr>
            </w:pPr>
            <w:r>
              <w:rPr>
                <w:rFonts w:ascii="Times New Roman" w:eastAsia="Calibri" w:hAnsi="Times New Roman" w:cs="Times New Roman"/>
                <w:bCs/>
                <w:sz w:val="18"/>
                <w:szCs w:val="18"/>
              </w:rPr>
              <w:t>40</w:t>
            </w:r>
          </w:p>
        </w:tc>
        <w:tc>
          <w:tcPr>
            <w:tcW w:w="980" w:type="dxa"/>
            <w:shd w:val="clear" w:color="auto" w:fill="auto"/>
          </w:tcPr>
          <w:p w14:paraId="12931E80" w14:textId="77777777" w:rsidR="009710B1" w:rsidRPr="009C53F4" w:rsidRDefault="009710B1" w:rsidP="009710B1">
            <w:pPr>
              <w:jc w:val="center"/>
              <w:rPr>
                <w:rFonts w:ascii="Times New Roman" w:eastAsia="Calibri" w:hAnsi="Times New Roman" w:cs="Times New Roman"/>
                <w:bCs/>
                <w:sz w:val="18"/>
                <w:szCs w:val="18"/>
              </w:rPr>
            </w:pPr>
          </w:p>
        </w:tc>
        <w:tc>
          <w:tcPr>
            <w:tcW w:w="1049" w:type="dxa"/>
            <w:shd w:val="clear" w:color="auto" w:fill="auto"/>
          </w:tcPr>
          <w:p w14:paraId="3105DAA2" w14:textId="77777777" w:rsidR="009710B1" w:rsidRPr="009C53F4" w:rsidRDefault="009710B1" w:rsidP="009710B1">
            <w:pPr>
              <w:jc w:val="center"/>
              <w:rPr>
                <w:rFonts w:ascii="Times New Roman" w:eastAsia="Calibri" w:hAnsi="Times New Roman" w:cs="Times New Roman"/>
                <w:bCs/>
                <w:sz w:val="18"/>
                <w:szCs w:val="18"/>
              </w:rPr>
            </w:pPr>
          </w:p>
        </w:tc>
        <w:tc>
          <w:tcPr>
            <w:tcW w:w="1076" w:type="dxa"/>
          </w:tcPr>
          <w:p w14:paraId="48A1534A" w14:textId="77777777" w:rsidR="009710B1" w:rsidRPr="009C53F4" w:rsidRDefault="009710B1" w:rsidP="009710B1">
            <w:pPr>
              <w:jc w:val="center"/>
              <w:rPr>
                <w:rFonts w:ascii="Times New Roman" w:eastAsia="Calibri" w:hAnsi="Times New Roman" w:cs="Times New Roman"/>
                <w:bCs/>
                <w:sz w:val="18"/>
                <w:szCs w:val="18"/>
              </w:rPr>
            </w:pPr>
          </w:p>
        </w:tc>
      </w:tr>
    </w:tbl>
    <w:p w14:paraId="5B359530" w14:textId="77777777" w:rsidR="00BF7D4A" w:rsidRPr="00BF7D4A" w:rsidRDefault="00BF7D4A" w:rsidP="00BF7D4A">
      <w:pPr>
        <w:pStyle w:val="SemEspaamento"/>
        <w:jc w:val="both"/>
        <w:rPr>
          <w:rFonts w:ascii="Times New Roman" w:hAnsi="Times New Roman" w:cs="Times New Roman"/>
          <w:bCs/>
          <w:sz w:val="18"/>
          <w:szCs w:val="20"/>
        </w:rPr>
      </w:pPr>
    </w:p>
    <w:p w14:paraId="53EA2BC5" w14:textId="77777777" w:rsidR="00874243" w:rsidRPr="00BF7D4A" w:rsidRDefault="00874243" w:rsidP="00874243">
      <w:pPr>
        <w:pStyle w:val="SemEspaamento"/>
        <w:jc w:val="both"/>
        <w:rPr>
          <w:rFonts w:ascii="Times New Roman" w:hAnsi="Times New Roman" w:cs="Times New Roman"/>
          <w:bCs/>
          <w:sz w:val="18"/>
          <w:szCs w:val="20"/>
        </w:rPr>
      </w:pPr>
    </w:p>
    <w:p w14:paraId="599DFF14" w14:textId="77777777" w:rsidR="00874243" w:rsidRPr="00BF7D4A" w:rsidRDefault="00874243" w:rsidP="00874243">
      <w:pPr>
        <w:pStyle w:val="SemEspaamento"/>
        <w:jc w:val="both"/>
        <w:rPr>
          <w:rFonts w:ascii="Times New Roman" w:hAnsi="Times New Roman" w:cs="Times New Roman"/>
          <w:bCs/>
          <w:sz w:val="18"/>
          <w:szCs w:val="20"/>
        </w:rPr>
      </w:pPr>
    </w:p>
    <w:p w14:paraId="6DDC0D60" w14:textId="77777777" w:rsidR="00CE2D90" w:rsidRPr="00BF7D4A" w:rsidRDefault="00CE2D90" w:rsidP="00CE2D90">
      <w:pPr>
        <w:autoSpaceDE w:val="0"/>
        <w:jc w:val="both"/>
        <w:rPr>
          <w:rFonts w:ascii="Times New Roman" w:hAnsi="Times New Roman" w:cs="Times New Roman"/>
          <w:sz w:val="22"/>
        </w:rPr>
      </w:pPr>
      <w:r w:rsidRPr="00BF7D4A">
        <w:rPr>
          <w:rFonts w:ascii="Times New Roman" w:hAnsi="Times New Roman" w:cs="Times New Roman"/>
          <w:sz w:val="22"/>
        </w:rPr>
        <w:lastRenderedPageBreak/>
        <w:t>Declaramos sob as penas das leis, que:</w:t>
      </w:r>
    </w:p>
    <w:p w14:paraId="2DFA1662" w14:textId="77777777" w:rsidR="00CE2D90" w:rsidRPr="00BF7D4A" w:rsidRDefault="00CE2D90" w:rsidP="00CE2D90">
      <w:pPr>
        <w:autoSpaceDE w:val="0"/>
        <w:jc w:val="both"/>
        <w:rPr>
          <w:rFonts w:ascii="Times New Roman" w:hAnsi="Times New Roman" w:cs="Times New Roman"/>
          <w:sz w:val="22"/>
        </w:rPr>
      </w:pPr>
      <w:r w:rsidRPr="00BF7D4A">
        <w:rPr>
          <w:rFonts w:ascii="Times New Roman" w:hAnsi="Times New Roman" w:cs="Times New Roman"/>
          <w:sz w:val="22"/>
        </w:rPr>
        <w:t>1) concorda com as condições de entregar os itens que foram propostos;</w:t>
      </w:r>
    </w:p>
    <w:p w14:paraId="6E3986D7" w14:textId="77777777" w:rsidR="00CE2D90" w:rsidRPr="00BF7D4A" w:rsidRDefault="00CE2D90" w:rsidP="00CE2D90">
      <w:pPr>
        <w:autoSpaceDE w:val="0"/>
        <w:jc w:val="both"/>
        <w:rPr>
          <w:rFonts w:ascii="Times New Roman" w:eastAsia="MS Mincho" w:hAnsi="Times New Roman" w:cs="Times New Roman"/>
          <w:sz w:val="22"/>
        </w:rPr>
      </w:pPr>
      <w:r w:rsidRPr="00BF7D4A">
        <w:rPr>
          <w:rFonts w:ascii="Times New Roman" w:hAnsi="Times New Roman" w:cs="Times New Roman"/>
          <w:sz w:val="22"/>
        </w:rPr>
        <w:t xml:space="preserve">2) os preços propostos, já estão </w:t>
      </w:r>
      <w:r w:rsidRPr="00BF7D4A">
        <w:rPr>
          <w:rFonts w:ascii="Times New Roman" w:eastAsia="MS Mincho" w:hAnsi="Times New Roman" w:cs="Times New Roman"/>
          <w:sz w:val="22"/>
        </w:rPr>
        <w:t>incluídos todas as despesas, que estejam direta ou indiretamente relacionadas com a execução do objeto da presente licitação;</w:t>
      </w:r>
    </w:p>
    <w:p w14:paraId="2FF6CCC2" w14:textId="77777777" w:rsidR="00CE2D90" w:rsidRPr="00BF7D4A" w:rsidRDefault="00CE2D90" w:rsidP="00CE2D90">
      <w:pPr>
        <w:autoSpaceDE w:val="0"/>
        <w:jc w:val="both"/>
        <w:rPr>
          <w:rFonts w:ascii="Times New Roman" w:hAnsi="Times New Roman" w:cs="Times New Roman"/>
        </w:rPr>
      </w:pPr>
      <w:r w:rsidRPr="00BF7D4A">
        <w:rPr>
          <w:rFonts w:ascii="Times New Roman" w:hAnsi="Times New Roman" w:cs="Times New Roman"/>
          <w:sz w:val="22"/>
        </w:rPr>
        <w:t xml:space="preserve">3) que concorda com o Contratante, por ocasião da entrega do objeto, se necessário, executar, com pessoal próprio ou por terceiros, teste de qualidade, que não sendo satisfatórios, ensejarão a devolução de todo o lote entregue, sem qualquer tipo de </w:t>
      </w:r>
      <w:r w:rsidRPr="00BF7D4A">
        <w:rPr>
          <w:rFonts w:ascii="Times New Roman" w:hAnsi="Times New Roman" w:cs="Times New Roman"/>
        </w:rPr>
        <w:t>indenização, e a Contratada deverá substituí-lo por outro lote, sem qualquer custo, que também estará sujeito os mesmos testes;</w:t>
      </w:r>
    </w:p>
    <w:p w14:paraId="2A1A029F" w14:textId="1983D1A2" w:rsidR="00CE2D90" w:rsidRPr="00BF7D4A" w:rsidRDefault="00CE2D90" w:rsidP="00CE2D90">
      <w:pPr>
        <w:jc w:val="both"/>
        <w:rPr>
          <w:rFonts w:ascii="Times New Roman" w:hAnsi="Times New Roman" w:cs="Times New Roman"/>
        </w:rPr>
      </w:pPr>
      <w:r w:rsidRPr="00BF7D4A">
        <w:rPr>
          <w:rFonts w:ascii="Times New Roman" w:hAnsi="Times New Roman" w:cs="Times New Roman"/>
          <w:bCs/>
        </w:rPr>
        <w:t xml:space="preserve">4) </w:t>
      </w:r>
      <w:r w:rsidRPr="00BF7D4A">
        <w:rPr>
          <w:rFonts w:ascii="Times New Roman" w:hAnsi="Times New Roman" w:cs="Times New Roman"/>
        </w:rPr>
        <w:t xml:space="preserve">Sempre que julgar necessário, o Município de Guaíra/SP solicitará, durante a vigência do respectivo Contrato, o fornecimento do objeto desta licitação, na quantidade que for preciso, mediante Ordem de Compra, emitida pelo Setor de Compras, os quais deverão ser entregues no Município de Guaíra/SP, </w:t>
      </w:r>
      <w:r w:rsidRPr="00BF7D4A">
        <w:rPr>
          <w:rFonts w:ascii="Times New Roman" w:hAnsi="Times New Roman" w:cs="Times New Roman"/>
          <w:color w:val="0D0D0D"/>
        </w:rPr>
        <w:t xml:space="preserve">e </w:t>
      </w:r>
      <w:r w:rsidRPr="00BF7D4A">
        <w:rPr>
          <w:rFonts w:ascii="Times New Roman" w:hAnsi="Times New Roman" w:cs="Times New Roman"/>
        </w:rPr>
        <w:t xml:space="preserve">deverão ser entregues </w:t>
      </w:r>
      <w:r w:rsidR="002C2F37" w:rsidRPr="00BF7D4A">
        <w:rPr>
          <w:rFonts w:ascii="Times New Roman" w:hAnsi="Times New Roman" w:cs="Times New Roman"/>
        </w:rPr>
        <w:t>conforme endereço constante no pedido</w:t>
      </w:r>
      <w:r w:rsidRPr="00BF7D4A">
        <w:rPr>
          <w:rFonts w:ascii="Times New Roman" w:hAnsi="Times New Roman" w:cs="Times New Roman"/>
        </w:rPr>
        <w:t xml:space="preserve"> </w:t>
      </w:r>
      <w:r w:rsidR="002C2F37" w:rsidRPr="00BF7D4A">
        <w:rPr>
          <w:rFonts w:ascii="Times New Roman" w:hAnsi="Times New Roman" w:cs="Times New Roman"/>
        </w:rPr>
        <w:t>e</w:t>
      </w:r>
      <w:r w:rsidRPr="00BF7D4A">
        <w:rPr>
          <w:rFonts w:ascii="Times New Roman" w:hAnsi="Times New Roman" w:cs="Times New Roman"/>
        </w:rPr>
        <w:t xml:space="preserve"> horário das 8h às 16h.</w:t>
      </w:r>
    </w:p>
    <w:p w14:paraId="42E366ED" w14:textId="77777777" w:rsidR="00CE2D90" w:rsidRPr="00BF7D4A" w:rsidRDefault="00CE2D90" w:rsidP="00CE2D90">
      <w:pPr>
        <w:tabs>
          <w:tab w:val="left" w:pos="2835"/>
        </w:tabs>
        <w:jc w:val="both"/>
        <w:rPr>
          <w:rFonts w:ascii="Times New Roman" w:hAnsi="Times New Roman" w:cs="Times New Roman"/>
          <w:b/>
        </w:rPr>
      </w:pPr>
    </w:p>
    <w:p w14:paraId="28F071C8" w14:textId="6BAC959A" w:rsidR="00CE2D90" w:rsidRPr="00BF7D4A" w:rsidRDefault="00CE2D90" w:rsidP="00CE2D90">
      <w:pPr>
        <w:jc w:val="both"/>
        <w:rPr>
          <w:rFonts w:ascii="Times New Roman" w:hAnsi="Times New Roman" w:cs="Times New Roman"/>
        </w:rPr>
      </w:pPr>
      <w:r w:rsidRPr="00BF7D4A">
        <w:rPr>
          <w:rFonts w:ascii="Times New Roman" w:hAnsi="Times New Roman" w:cs="Times New Roman"/>
          <w:b/>
          <w:color w:val="000000"/>
        </w:rPr>
        <w:t xml:space="preserve">Prazo de validade da Proposta não inferior a </w:t>
      </w:r>
      <w:r w:rsidR="00C91E3A" w:rsidRPr="00BF7D4A">
        <w:rPr>
          <w:rFonts w:ascii="Times New Roman" w:hAnsi="Times New Roman" w:cs="Times New Roman"/>
          <w:b/>
          <w:color w:val="000000"/>
        </w:rPr>
        <w:t>9</w:t>
      </w:r>
      <w:r w:rsidRPr="00BF7D4A">
        <w:rPr>
          <w:rFonts w:ascii="Times New Roman" w:hAnsi="Times New Roman" w:cs="Times New Roman"/>
          <w:b/>
          <w:color w:val="000000"/>
        </w:rPr>
        <w:t>0 (</w:t>
      </w:r>
      <w:r w:rsidR="00C91E3A" w:rsidRPr="00BF7D4A">
        <w:rPr>
          <w:rFonts w:ascii="Times New Roman" w:hAnsi="Times New Roman" w:cs="Times New Roman"/>
          <w:b/>
          <w:color w:val="000000"/>
        </w:rPr>
        <w:t>noventa</w:t>
      </w:r>
      <w:r w:rsidRPr="00BF7D4A">
        <w:rPr>
          <w:rFonts w:ascii="Times New Roman" w:hAnsi="Times New Roman" w:cs="Times New Roman"/>
          <w:b/>
          <w:color w:val="000000"/>
        </w:rPr>
        <w:t>) dias - a contar da data da sua apresentação.</w:t>
      </w:r>
      <w:r w:rsidRPr="00BF7D4A">
        <w:rPr>
          <w:rFonts w:ascii="Times New Roman" w:hAnsi="Times New Roman" w:cs="Times New Roman"/>
        </w:rPr>
        <w:t xml:space="preserve"> Quando não constar a validade da proposta, entende-se que a validade é de 90 (noventa) dias.</w:t>
      </w:r>
    </w:p>
    <w:p w14:paraId="13AD8DCB" w14:textId="726E53E0" w:rsidR="00CE2D90" w:rsidRPr="00BF7D4A" w:rsidRDefault="00CE2D90" w:rsidP="00CE2D90">
      <w:pPr>
        <w:jc w:val="both"/>
        <w:rPr>
          <w:rFonts w:ascii="Times New Roman" w:hAnsi="Times New Roman" w:cs="Times New Roman"/>
        </w:rPr>
      </w:pPr>
    </w:p>
    <w:p w14:paraId="170DD12E" w14:textId="77777777" w:rsidR="00CE2D90" w:rsidRPr="00BF7D4A" w:rsidRDefault="00CE2D90" w:rsidP="00CE2D90">
      <w:pPr>
        <w:jc w:val="both"/>
        <w:rPr>
          <w:rFonts w:ascii="Times New Roman" w:hAnsi="Times New Roman" w:cs="Times New Roman"/>
        </w:rPr>
      </w:pPr>
    </w:p>
    <w:p w14:paraId="081E7D53" w14:textId="77777777" w:rsidR="00CE2D90" w:rsidRPr="00BF7D4A" w:rsidRDefault="00CE2D90" w:rsidP="00CE2D90">
      <w:pPr>
        <w:tabs>
          <w:tab w:val="left" w:leader="underscore" w:pos="8505"/>
        </w:tabs>
        <w:autoSpaceDE w:val="0"/>
        <w:autoSpaceDN w:val="0"/>
        <w:adjustRightInd w:val="0"/>
        <w:spacing w:line="276" w:lineRule="auto"/>
        <w:jc w:val="both"/>
        <w:rPr>
          <w:rFonts w:ascii="Times New Roman" w:hAnsi="Times New Roman" w:cs="Times New Roman"/>
          <w:b/>
          <w:color w:val="000000"/>
          <w:sz w:val="22"/>
          <w:szCs w:val="22"/>
        </w:rPr>
      </w:pPr>
      <w:r w:rsidRPr="00BF7D4A">
        <w:rPr>
          <w:rFonts w:ascii="Times New Roman" w:hAnsi="Times New Roman" w:cs="Times New Roman"/>
          <w:b/>
          <w:color w:val="000000"/>
          <w:sz w:val="22"/>
          <w:szCs w:val="22"/>
        </w:rPr>
        <w:t>INFORMAÇÕES BANCÁRIAS PARA PAGAMENTO:</w:t>
      </w:r>
    </w:p>
    <w:p w14:paraId="14BA81B1" w14:textId="77777777" w:rsidR="00CE2D90" w:rsidRPr="00BF7D4A" w:rsidRDefault="00CE2D90" w:rsidP="00CE2D90">
      <w:pPr>
        <w:tabs>
          <w:tab w:val="left" w:leader="underscore" w:pos="8505"/>
        </w:tabs>
        <w:autoSpaceDE w:val="0"/>
        <w:autoSpaceDN w:val="0"/>
        <w:adjustRightInd w:val="0"/>
        <w:spacing w:line="276"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BANCO º ___________________________ AGENCIA Nº</w:t>
      </w:r>
      <w:r w:rsidRPr="00BF7D4A">
        <w:rPr>
          <w:rFonts w:ascii="Times New Roman" w:hAnsi="Times New Roman" w:cs="Times New Roman"/>
          <w:color w:val="000000"/>
          <w:sz w:val="22"/>
          <w:szCs w:val="22"/>
        </w:rPr>
        <w:tab/>
      </w:r>
    </w:p>
    <w:p w14:paraId="520E210A" w14:textId="77777777" w:rsidR="00CE2D90" w:rsidRPr="00BF7D4A" w:rsidRDefault="00CE2D90" w:rsidP="00CE2D90">
      <w:pPr>
        <w:tabs>
          <w:tab w:val="left" w:leader="underscore" w:pos="8505"/>
        </w:tabs>
        <w:autoSpaceDE w:val="0"/>
        <w:autoSpaceDN w:val="0"/>
        <w:adjustRightInd w:val="0"/>
        <w:spacing w:line="276"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CONTA CORRENTE Nº :</w:t>
      </w:r>
      <w:r w:rsidRPr="00BF7D4A">
        <w:rPr>
          <w:rFonts w:ascii="Times New Roman" w:hAnsi="Times New Roman" w:cs="Times New Roman"/>
          <w:color w:val="000000"/>
          <w:sz w:val="22"/>
          <w:szCs w:val="22"/>
        </w:rPr>
        <w:tab/>
      </w:r>
    </w:p>
    <w:p w14:paraId="03167040" w14:textId="77777777" w:rsidR="00CE2D90" w:rsidRPr="00BF7D4A" w:rsidRDefault="00CE2D90" w:rsidP="00CE2D90">
      <w:pPr>
        <w:tabs>
          <w:tab w:val="left" w:leader="underscore" w:pos="8505"/>
        </w:tabs>
        <w:autoSpaceDE w:val="0"/>
        <w:autoSpaceDN w:val="0"/>
        <w:adjustRightInd w:val="0"/>
        <w:spacing w:line="276" w:lineRule="auto"/>
        <w:jc w:val="both"/>
        <w:rPr>
          <w:rFonts w:ascii="Times New Roman" w:hAnsi="Times New Roman" w:cs="Times New Roman"/>
          <w:b/>
          <w:color w:val="000000"/>
          <w:sz w:val="22"/>
          <w:szCs w:val="22"/>
        </w:rPr>
      </w:pPr>
    </w:p>
    <w:p w14:paraId="0EDD0525" w14:textId="77777777" w:rsidR="00CE2D90" w:rsidRPr="00BF7D4A" w:rsidRDefault="00CE2D90" w:rsidP="00CE2D90">
      <w:pPr>
        <w:tabs>
          <w:tab w:val="left" w:leader="underscore" w:pos="8505"/>
        </w:tabs>
        <w:autoSpaceDE w:val="0"/>
        <w:autoSpaceDN w:val="0"/>
        <w:adjustRightInd w:val="0"/>
        <w:spacing w:line="276" w:lineRule="auto"/>
        <w:jc w:val="both"/>
        <w:rPr>
          <w:rFonts w:ascii="Times New Roman" w:hAnsi="Times New Roman" w:cs="Times New Roman"/>
          <w:b/>
          <w:color w:val="000000"/>
          <w:sz w:val="22"/>
          <w:szCs w:val="22"/>
        </w:rPr>
      </w:pPr>
      <w:r w:rsidRPr="00BF7D4A">
        <w:rPr>
          <w:rFonts w:ascii="Times New Roman" w:hAnsi="Times New Roman" w:cs="Times New Roman"/>
          <w:b/>
          <w:color w:val="000000"/>
          <w:sz w:val="22"/>
          <w:szCs w:val="22"/>
        </w:rPr>
        <w:t>RESPONSÁVEL PELA ASSINATURA DO CONTRATO / ATA</w:t>
      </w:r>
    </w:p>
    <w:p w14:paraId="501B1144"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NOME:</w:t>
      </w:r>
      <w:r w:rsidRPr="00BF7D4A">
        <w:rPr>
          <w:rFonts w:ascii="Times New Roman" w:hAnsi="Times New Roman" w:cs="Times New Roman"/>
          <w:color w:val="000000"/>
          <w:sz w:val="22"/>
          <w:szCs w:val="22"/>
        </w:rPr>
        <w:tab/>
      </w:r>
    </w:p>
    <w:p w14:paraId="397250B8"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CARGO NA EMPRESA:</w:t>
      </w:r>
      <w:r w:rsidRPr="00BF7D4A">
        <w:rPr>
          <w:rFonts w:ascii="Times New Roman" w:hAnsi="Times New Roman" w:cs="Times New Roman"/>
          <w:color w:val="000000"/>
          <w:sz w:val="22"/>
          <w:szCs w:val="22"/>
        </w:rPr>
        <w:tab/>
      </w:r>
    </w:p>
    <w:p w14:paraId="718F75B6"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CPF Nº ___________________________ RG Nº</w:t>
      </w:r>
      <w:r w:rsidRPr="00BF7D4A">
        <w:rPr>
          <w:rFonts w:ascii="Times New Roman" w:hAnsi="Times New Roman" w:cs="Times New Roman"/>
          <w:color w:val="000000"/>
          <w:sz w:val="22"/>
          <w:szCs w:val="22"/>
        </w:rPr>
        <w:tab/>
      </w:r>
    </w:p>
    <w:p w14:paraId="27A3C346"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 xml:space="preserve">DATA DE NASCIMENTO: </w:t>
      </w:r>
      <w:r w:rsidRPr="00BF7D4A">
        <w:rPr>
          <w:rFonts w:ascii="Times New Roman" w:hAnsi="Times New Roman" w:cs="Times New Roman"/>
          <w:b/>
          <w:bCs/>
          <w:color w:val="FF0000"/>
          <w:sz w:val="22"/>
          <w:szCs w:val="22"/>
        </w:rPr>
        <w:t>_______/________/_______________</w:t>
      </w:r>
    </w:p>
    <w:p w14:paraId="50872D85"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ENDEREÇO RESIDENCIAL COMPLETO:</w:t>
      </w:r>
      <w:r w:rsidRPr="00BF7D4A">
        <w:rPr>
          <w:rFonts w:ascii="Times New Roman" w:hAnsi="Times New Roman" w:cs="Times New Roman"/>
          <w:color w:val="000000"/>
          <w:sz w:val="22"/>
          <w:szCs w:val="22"/>
        </w:rPr>
        <w:tab/>
      </w:r>
    </w:p>
    <w:p w14:paraId="6CEA2007"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E-MAIL INSTITUCIONAL:</w:t>
      </w:r>
      <w:r w:rsidRPr="00BF7D4A">
        <w:rPr>
          <w:rFonts w:ascii="Times New Roman" w:hAnsi="Times New Roman" w:cs="Times New Roman"/>
          <w:color w:val="000000"/>
          <w:sz w:val="22"/>
          <w:szCs w:val="22"/>
        </w:rPr>
        <w:tab/>
      </w:r>
    </w:p>
    <w:p w14:paraId="6CDBAF24"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E-MAIL PESSOAL:</w:t>
      </w:r>
      <w:r w:rsidRPr="00BF7D4A">
        <w:rPr>
          <w:rFonts w:ascii="Times New Roman" w:hAnsi="Times New Roman" w:cs="Times New Roman"/>
          <w:color w:val="000000"/>
          <w:sz w:val="22"/>
          <w:szCs w:val="22"/>
        </w:rPr>
        <w:tab/>
      </w:r>
    </w:p>
    <w:p w14:paraId="42DAE8FF" w14:textId="77777777" w:rsidR="00CE2D90" w:rsidRPr="00BF7D4A" w:rsidRDefault="00CE2D90" w:rsidP="00CE2D90">
      <w:pPr>
        <w:tabs>
          <w:tab w:val="left" w:leader="underscore" w:pos="8505"/>
        </w:tabs>
        <w:autoSpaceDE w:val="0"/>
        <w:autoSpaceDN w:val="0"/>
        <w:adjustRightInd w:val="0"/>
        <w:spacing w:line="360" w:lineRule="auto"/>
        <w:jc w:val="both"/>
        <w:rPr>
          <w:rFonts w:ascii="Times New Roman" w:hAnsi="Times New Roman" w:cs="Times New Roman"/>
          <w:color w:val="000000"/>
          <w:sz w:val="22"/>
          <w:szCs w:val="22"/>
        </w:rPr>
      </w:pPr>
      <w:r w:rsidRPr="00BF7D4A">
        <w:rPr>
          <w:rFonts w:ascii="Times New Roman" w:hAnsi="Times New Roman" w:cs="Times New Roman"/>
          <w:color w:val="000000"/>
          <w:sz w:val="22"/>
          <w:szCs w:val="22"/>
        </w:rPr>
        <w:t>TELEFONE(S):</w:t>
      </w:r>
      <w:r w:rsidRPr="00BF7D4A">
        <w:rPr>
          <w:rFonts w:ascii="Times New Roman" w:hAnsi="Times New Roman" w:cs="Times New Roman"/>
          <w:color w:val="000000"/>
          <w:sz w:val="22"/>
          <w:szCs w:val="22"/>
        </w:rPr>
        <w:tab/>
      </w:r>
    </w:p>
    <w:p w14:paraId="0D94BC54" w14:textId="77777777" w:rsidR="00CE2D90" w:rsidRPr="00BF7D4A" w:rsidRDefault="00CE2D90" w:rsidP="00CE2D90">
      <w:pPr>
        <w:jc w:val="both"/>
        <w:rPr>
          <w:rFonts w:ascii="Times New Roman" w:hAnsi="Times New Roman" w:cs="Times New Roman"/>
        </w:rPr>
      </w:pPr>
    </w:p>
    <w:p w14:paraId="2B49DDC6" w14:textId="77777777" w:rsidR="00CE2D90" w:rsidRPr="00BF7D4A" w:rsidRDefault="00CE2D90" w:rsidP="00CE2D90">
      <w:pPr>
        <w:jc w:val="right"/>
        <w:rPr>
          <w:rFonts w:ascii="Times New Roman" w:hAnsi="Times New Roman" w:cs="Times New Roman"/>
        </w:rPr>
      </w:pPr>
    </w:p>
    <w:p w14:paraId="4BCDBFC8" w14:textId="77777777" w:rsidR="00CE2D90" w:rsidRPr="00BF7D4A" w:rsidRDefault="00CE2D90" w:rsidP="00CE2D90">
      <w:pPr>
        <w:spacing w:line="240" w:lineRule="atLeast"/>
        <w:ind w:left="142" w:right="51" w:hanging="142"/>
        <w:jc w:val="right"/>
        <w:rPr>
          <w:rFonts w:ascii="Times New Roman" w:hAnsi="Times New Roman" w:cs="Times New Roman"/>
        </w:rPr>
      </w:pPr>
      <w:r w:rsidRPr="00BF7D4A">
        <w:rPr>
          <w:rFonts w:ascii="Times New Roman" w:hAnsi="Times New Roman" w:cs="Times New Roman"/>
        </w:rPr>
        <w:t>(Local) _______________, ____________ de _______de 2024.</w:t>
      </w:r>
    </w:p>
    <w:p w14:paraId="2F43471B" w14:textId="77777777" w:rsidR="00CE2D90" w:rsidRPr="00BF7D4A" w:rsidRDefault="00CE2D90" w:rsidP="00CE2D90">
      <w:pPr>
        <w:jc w:val="right"/>
        <w:rPr>
          <w:rFonts w:ascii="Times New Roman" w:hAnsi="Times New Roman" w:cs="Times New Roman"/>
        </w:rPr>
      </w:pPr>
    </w:p>
    <w:p w14:paraId="430B9C6B" w14:textId="77777777" w:rsidR="00CE2D90" w:rsidRPr="00BF7D4A" w:rsidRDefault="00CE2D90" w:rsidP="00CE2D90">
      <w:pPr>
        <w:jc w:val="right"/>
        <w:rPr>
          <w:rFonts w:ascii="Times New Roman" w:hAnsi="Times New Roman" w:cs="Times New Roman"/>
        </w:rPr>
      </w:pPr>
    </w:p>
    <w:p w14:paraId="2F7C84E5" w14:textId="77777777" w:rsidR="00CE2D90" w:rsidRPr="00BF7D4A" w:rsidRDefault="00CE2D90" w:rsidP="00CE2D90">
      <w:pPr>
        <w:jc w:val="right"/>
        <w:rPr>
          <w:rFonts w:ascii="Times New Roman" w:hAnsi="Times New Roman" w:cs="Times New Roman"/>
        </w:rPr>
      </w:pPr>
    </w:p>
    <w:p w14:paraId="57031EBB"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____________________________________</w:t>
      </w:r>
    </w:p>
    <w:p w14:paraId="2DBEC819"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(assinatura)</w:t>
      </w:r>
    </w:p>
    <w:p w14:paraId="77E0B786" w14:textId="5E389C3F" w:rsidR="00CE2D90" w:rsidRPr="00BF7D4A" w:rsidRDefault="00CE2D90" w:rsidP="00F17A28">
      <w:pPr>
        <w:jc w:val="center"/>
        <w:rPr>
          <w:rFonts w:ascii="Times New Roman" w:hAnsi="Times New Roman" w:cs="Times New Roman"/>
          <w:b/>
        </w:rPr>
      </w:pPr>
      <w:r w:rsidRPr="00BF7D4A">
        <w:rPr>
          <w:rFonts w:ascii="Times New Roman" w:hAnsi="Times New Roman" w:cs="Times New Roman"/>
        </w:rPr>
        <w:t xml:space="preserve">Nome; RG. nº; CPF. nº; Cargo; </w:t>
      </w:r>
    </w:p>
    <w:p w14:paraId="423188C3" w14:textId="77777777" w:rsidR="00582254" w:rsidRPr="00BF7D4A" w:rsidRDefault="00582254">
      <w:pPr>
        <w:rPr>
          <w:rFonts w:ascii="Times New Roman" w:eastAsia="Calibri" w:hAnsi="Times New Roman" w:cs="Times New Roman"/>
          <w:b/>
          <w:color w:val="000000"/>
          <w:lang w:eastAsia="en-US"/>
        </w:rPr>
      </w:pPr>
      <w:r w:rsidRPr="00BF7D4A">
        <w:rPr>
          <w:rFonts w:ascii="Times New Roman" w:hAnsi="Times New Roman" w:cs="Times New Roman"/>
          <w:b/>
        </w:rPr>
        <w:br w:type="page"/>
      </w:r>
    </w:p>
    <w:p w14:paraId="25EE5DCC" w14:textId="7103F5FF" w:rsidR="00CE2D90" w:rsidRPr="00BF7D4A" w:rsidRDefault="00CE2D90" w:rsidP="00CE2D90">
      <w:pPr>
        <w:pStyle w:val="Default"/>
        <w:tabs>
          <w:tab w:val="left" w:pos="851"/>
        </w:tabs>
        <w:spacing w:line="360" w:lineRule="auto"/>
        <w:jc w:val="center"/>
        <w:rPr>
          <w:rFonts w:ascii="Times New Roman" w:hAnsi="Times New Roman" w:cs="Times New Roman"/>
          <w:b/>
          <w:bCs/>
          <w:sz w:val="22"/>
          <w:szCs w:val="22"/>
        </w:rPr>
      </w:pPr>
      <w:r w:rsidRPr="00BF7D4A">
        <w:rPr>
          <w:rFonts w:ascii="Times New Roman" w:hAnsi="Times New Roman" w:cs="Times New Roman"/>
          <w:b/>
        </w:rPr>
        <w:lastRenderedPageBreak/>
        <w:t xml:space="preserve">ANEXO V </w:t>
      </w:r>
      <w:r w:rsidR="00582254" w:rsidRPr="00BF7D4A">
        <w:rPr>
          <w:rFonts w:ascii="Times New Roman" w:hAnsi="Times New Roman" w:cs="Times New Roman"/>
          <w:b/>
        </w:rPr>
        <w:t>–</w:t>
      </w:r>
      <w:r w:rsidRPr="00BF7D4A">
        <w:rPr>
          <w:rFonts w:ascii="Times New Roman" w:hAnsi="Times New Roman" w:cs="Times New Roman"/>
          <w:b/>
        </w:rPr>
        <w:t xml:space="preserve"> </w:t>
      </w:r>
      <w:r w:rsidR="00582254" w:rsidRPr="00BF7D4A">
        <w:rPr>
          <w:rFonts w:ascii="Times New Roman" w:hAnsi="Times New Roman" w:cs="Times New Roman"/>
          <w:b/>
        </w:rPr>
        <w:t>MODELO DE DECLARAÇÃO</w:t>
      </w:r>
      <w:r w:rsidR="00094C3F" w:rsidRPr="00BF7D4A">
        <w:rPr>
          <w:rFonts w:ascii="Times New Roman" w:hAnsi="Times New Roman" w:cs="Times New Roman"/>
          <w:b/>
        </w:rPr>
        <w:t xml:space="preserve"> CONJUNTA</w:t>
      </w:r>
    </w:p>
    <w:p w14:paraId="44911A46" w14:textId="77777777" w:rsidR="00CE2D90" w:rsidRPr="00BF7D4A" w:rsidRDefault="00CE2D90" w:rsidP="00CE2D90">
      <w:pPr>
        <w:pStyle w:val="Corpodetexto2"/>
        <w:spacing w:after="0" w:line="240" w:lineRule="auto"/>
        <w:jc w:val="both"/>
        <w:rPr>
          <w:rFonts w:ascii="Times New Roman" w:hAnsi="Times New Roman" w:cs="Times New Roman"/>
        </w:rPr>
      </w:pPr>
    </w:p>
    <w:p w14:paraId="0DA9CDFE" w14:textId="77777777" w:rsidR="00CE2D90" w:rsidRPr="00BF7D4A" w:rsidRDefault="00CE2D90" w:rsidP="00CE2D90">
      <w:pPr>
        <w:spacing w:line="360" w:lineRule="auto"/>
        <w:jc w:val="both"/>
        <w:rPr>
          <w:rFonts w:ascii="Times New Roman" w:hAnsi="Times New Roman" w:cs="Times New Roman"/>
        </w:rPr>
      </w:pPr>
      <w:r w:rsidRPr="00BF7D4A">
        <w:rPr>
          <w:rFonts w:ascii="Times New Roman" w:hAnsi="Times New Roman" w:cs="Times New Roman"/>
        </w:rPr>
        <w:t>À Prefeitura Municipal de Guaíra-SP</w:t>
      </w:r>
    </w:p>
    <w:p w14:paraId="46504597" w14:textId="2E623533" w:rsidR="00CE2D90" w:rsidRPr="00BF7D4A" w:rsidRDefault="00CE2D90" w:rsidP="00CE2D90">
      <w:pPr>
        <w:spacing w:line="360" w:lineRule="auto"/>
        <w:jc w:val="both"/>
        <w:rPr>
          <w:rFonts w:ascii="Times New Roman" w:hAnsi="Times New Roman" w:cs="Times New Roman"/>
        </w:rPr>
      </w:pPr>
      <w:r w:rsidRPr="00BF7D4A">
        <w:rPr>
          <w:rFonts w:ascii="Times New Roman" w:hAnsi="Times New Roman" w:cs="Times New Roman"/>
        </w:rPr>
        <w:t xml:space="preserve">Referência: </w:t>
      </w:r>
      <w:r w:rsidR="00582254" w:rsidRPr="00BF7D4A">
        <w:rPr>
          <w:rFonts w:ascii="Times New Roman" w:hAnsi="Times New Roman" w:cs="Times New Roman"/>
        </w:rPr>
        <w:t>PREGÃO ELETRÔNICO</w:t>
      </w:r>
      <w:r w:rsidRPr="00BF7D4A">
        <w:rPr>
          <w:rFonts w:ascii="Times New Roman" w:hAnsi="Times New Roman" w:cs="Times New Roman"/>
        </w:rPr>
        <w:t xml:space="preserve"> N° ............./2024 – PROCESSO N° ........./2024</w:t>
      </w:r>
    </w:p>
    <w:p w14:paraId="108A942A" w14:textId="77777777" w:rsidR="00CE2D90" w:rsidRPr="00BF7D4A" w:rsidRDefault="00CE2D90" w:rsidP="00CE2D90">
      <w:pPr>
        <w:spacing w:line="360" w:lineRule="auto"/>
        <w:jc w:val="both"/>
        <w:rPr>
          <w:rFonts w:ascii="Times New Roman" w:hAnsi="Times New Roman" w:cs="Times New Roman"/>
        </w:rPr>
      </w:pPr>
      <w:r w:rsidRPr="00BF7D4A">
        <w:rPr>
          <w:rFonts w:ascii="Times New Roman" w:hAnsi="Times New Roman" w:cs="Times New Roman"/>
        </w:rPr>
        <w:t xml:space="preserve">Objeto: </w:t>
      </w:r>
      <w:r w:rsidRPr="00BF7D4A">
        <w:rPr>
          <w:rFonts w:ascii="Times New Roman" w:hAnsi="Times New Roman" w:cs="Times New Roman"/>
          <w:b/>
        </w:rPr>
        <w:t>........................................</w:t>
      </w:r>
    </w:p>
    <w:p w14:paraId="2F62CEB9" w14:textId="77777777" w:rsidR="00CE2D90" w:rsidRPr="00BF7D4A" w:rsidRDefault="00CE2D90" w:rsidP="00CE2D90">
      <w:pPr>
        <w:spacing w:line="360" w:lineRule="auto"/>
        <w:jc w:val="both"/>
        <w:rPr>
          <w:rFonts w:ascii="Times New Roman" w:hAnsi="Times New Roman" w:cs="Times New Roman"/>
        </w:rPr>
      </w:pPr>
    </w:p>
    <w:p w14:paraId="7CA16346" w14:textId="77777777" w:rsidR="00CE2D90" w:rsidRPr="00BF7D4A" w:rsidRDefault="00CE2D90" w:rsidP="00CE2D90">
      <w:pPr>
        <w:spacing w:line="360" w:lineRule="auto"/>
        <w:jc w:val="both"/>
        <w:rPr>
          <w:rFonts w:ascii="Times New Roman" w:hAnsi="Times New Roman" w:cs="Times New Roman"/>
        </w:rPr>
      </w:pPr>
      <w:r w:rsidRPr="00BF7D4A">
        <w:rPr>
          <w:rFonts w:ascii="Times New Roman" w:hAnsi="Times New Roman" w:cs="Times New Roman"/>
        </w:rPr>
        <w:t>Prezados(as) Senhores(as):</w:t>
      </w:r>
    </w:p>
    <w:p w14:paraId="566A6CFD" w14:textId="7AC11414" w:rsidR="00CE2D90" w:rsidRPr="00BF7D4A" w:rsidRDefault="00CE2D90" w:rsidP="00CE2D90">
      <w:pPr>
        <w:spacing w:line="360" w:lineRule="auto"/>
        <w:jc w:val="both"/>
        <w:rPr>
          <w:rFonts w:ascii="Times New Roman" w:hAnsi="Times New Roman" w:cs="Times New Roman"/>
        </w:rPr>
      </w:pPr>
      <w:r w:rsidRPr="00BF7D4A">
        <w:rPr>
          <w:rFonts w:ascii="Times New Roman" w:hAnsi="Times New Roman" w:cs="Times New Roman"/>
        </w:rPr>
        <w:t xml:space="preserve">Eu _____________________________(nome completo), representante legal da empresa_______________________________________(denominação da pessoa jurídica) devidamente inscrita no C.N.P.J./MF sob Nº ___________________________________ interessada em participar da </w:t>
      </w:r>
      <w:r w:rsidR="00582254" w:rsidRPr="00BF7D4A">
        <w:rPr>
          <w:rFonts w:ascii="Times New Roman" w:hAnsi="Times New Roman" w:cs="Times New Roman"/>
        </w:rPr>
        <w:t>PREGÃO ELETRÔNICO N° ............./2024</w:t>
      </w:r>
      <w:r w:rsidRPr="00BF7D4A">
        <w:rPr>
          <w:rFonts w:ascii="Times New Roman" w:hAnsi="Times New Roman" w:cs="Times New Roman"/>
        </w:rPr>
        <w:t xml:space="preserve">, da Prefeitura Municipal de Guaíra/SP, </w:t>
      </w:r>
      <w:r w:rsidRPr="00BF7D4A">
        <w:rPr>
          <w:rFonts w:ascii="Times New Roman" w:hAnsi="Times New Roman" w:cs="Times New Roman"/>
          <w:b/>
        </w:rPr>
        <w:t>DECLARO</w:t>
      </w:r>
      <w:r w:rsidRPr="00BF7D4A">
        <w:rPr>
          <w:rFonts w:ascii="Times New Roman" w:hAnsi="Times New Roman" w:cs="Times New Roman"/>
        </w:rPr>
        <w:t xml:space="preserve"> sob as penas da lei:</w:t>
      </w:r>
    </w:p>
    <w:p w14:paraId="4BE409CA"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Que cumpre plenamente os requisitos de habilitação exigidos no Edital em epígrafe e seus anexos, estando ciente de todos os seus termos</w:t>
      </w:r>
    </w:p>
    <w:p w14:paraId="06586919"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Que até a presente data inexiste fato superveniente impeditivo para a sua habilitação no presente processo licitatório, ciente da obrigatoriedade de declarar ocorrências posteriores;</w:t>
      </w:r>
    </w:p>
    <w:p w14:paraId="08C487FA"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Encontra-se em situação regular perante o Ministério do Trabalho, no que se refere a observância do disposto no inciso XXXIII do artigo 72 da Constituição Federal e na forma do artigo 68 incisos VI da Lei Federal 14.133/21; </w:t>
      </w:r>
    </w:p>
    <w:p w14:paraId="76A13585"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Que não se encontra sujeito aos efeitos de declaração de inidoneidade para licitar ou contratar com a Administração Pública, em quaisquer das esferas da Federação, ou a qualquer outro título; </w:t>
      </w:r>
    </w:p>
    <w:p w14:paraId="218F15E5"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Não integra nosso corpo social, administradores, dirigentes, gerentes, sócios ou componentes do quadro técnico que sejam servidores da Administração Direta ou empregados, diretores ou Conselheiros de entidade da Administração Indireta do Município.</w:t>
      </w:r>
    </w:p>
    <w:p w14:paraId="0947BF4C"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Que está ciente e concorda com as condições contidas no edital e seus anexos, bem como de que a proposta apresentada compreende a integralidade dos custos para atendimento dos direitos trabalhistas assegurados na Constituição Federal, nas leis </w:t>
      </w:r>
      <w:r w:rsidRPr="00BF7D4A">
        <w:rPr>
          <w:rFonts w:ascii="Times New Roman" w:hAnsi="Times New Roman" w:cs="Times New Roman"/>
        </w:rPr>
        <w:lastRenderedPageBreak/>
        <w:t>trabalhistas, nas normas infra legais, nas convenções coletivas de trabalho e nos termos de ajustamento de conduta vigentes na data de sua entrega em definitivo e que cumpre plenamente os requisitos de habilitação definidos no instrumento convocatório;</w:t>
      </w:r>
    </w:p>
    <w:p w14:paraId="20827691"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Não possui empregados executando trabalho degradante ou forcado, observando o disposto nos incisos III e IV do art. 1° e no inciso III do art. 5° da Constituição Federal; </w:t>
      </w:r>
    </w:p>
    <w:p w14:paraId="480B55BE"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Que cumpre as exigências de reserva de cargos para pessoa com deficiência e para reabilitado da Previdência Social, previstas em lei e em outras normas especificas; </w:t>
      </w:r>
    </w:p>
    <w:p w14:paraId="75E53548" w14:textId="77777777" w:rsidR="00CE2D90" w:rsidRPr="00BF7D4A" w:rsidRDefault="00CE2D90" w:rsidP="00874243">
      <w:pPr>
        <w:pStyle w:val="PargrafodaLista"/>
        <w:numPr>
          <w:ilvl w:val="0"/>
          <w:numId w:val="26"/>
        </w:numPr>
        <w:spacing w:line="360" w:lineRule="auto"/>
        <w:jc w:val="both"/>
        <w:rPr>
          <w:rFonts w:ascii="Times New Roman" w:hAnsi="Times New Roman" w:cs="Times New Roman"/>
        </w:rPr>
      </w:pPr>
      <w:r w:rsidRPr="00BF7D4A">
        <w:rPr>
          <w:rFonts w:ascii="Times New Roman" w:hAnsi="Times New Roman" w:cs="Times New Roman"/>
        </w:rPr>
        <w:t xml:space="preserve">Atesto que a Empresa Licitante não possui em seu quadro societário servidor público da Prefeitura Municipal de Guaíra/SP.   </w:t>
      </w:r>
    </w:p>
    <w:p w14:paraId="50314A64" w14:textId="77777777" w:rsidR="00CE2D90" w:rsidRPr="00BF7D4A" w:rsidRDefault="00CE2D90" w:rsidP="00CE2D90">
      <w:pPr>
        <w:spacing w:line="360" w:lineRule="auto"/>
        <w:jc w:val="both"/>
        <w:rPr>
          <w:rFonts w:ascii="Times New Roman" w:hAnsi="Times New Roman" w:cs="Times New Roman"/>
        </w:rPr>
      </w:pPr>
    </w:p>
    <w:p w14:paraId="0DFFBAB8" w14:textId="77777777" w:rsidR="00CE2D90" w:rsidRPr="00BF7D4A" w:rsidRDefault="00CE2D90" w:rsidP="00CE2D90">
      <w:pPr>
        <w:spacing w:line="360" w:lineRule="auto"/>
        <w:jc w:val="right"/>
        <w:rPr>
          <w:rFonts w:ascii="Times New Roman" w:hAnsi="Times New Roman" w:cs="Times New Roman"/>
        </w:rPr>
      </w:pPr>
    </w:p>
    <w:p w14:paraId="26AAD6E6" w14:textId="77777777" w:rsidR="00CE2D90" w:rsidRPr="00BF7D4A" w:rsidRDefault="00CE2D90" w:rsidP="00CE2D90">
      <w:pPr>
        <w:spacing w:line="360" w:lineRule="auto"/>
        <w:jc w:val="right"/>
        <w:rPr>
          <w:rFonts w:ascii="Times New Roman" w:hAnsi="Times New Roman" w:cs="Times New Roman"/>
        </w:rPr>
      </w:pPr>
      <w:r w:rsidRPr="00BF7D4A">
        <w:rPr>
          <w:rFonts w:ascii="Times New Roman" w:hAnsi="Times New Roman" w:cs="Times New Roman"/>
        </w:rPr>
        <w:t>Guaíra/SP, .....de ......................de 2024.</w:t>
      </w:r>
    </w:p>
    <w:p w14:paraId="0302F5EC" w14:textId="77777777" w:rsidR="00CE2D90" w:rsidRPr="00BF7D4A" w:rsidRDefault="00CE2D90" w:rsidP="00CE2D90">
      <w:pPr>
        <w:jc w:val="both"/>
        <w:rPr>
          <w:rFonts w:ascii="Times New Roman" w:hAnsi="Times New Roman" w:cs="Times New Roman"/>
        </w:rPr>
      </w:pPr>
    </w:p>
    <w:p w14:paraId="23A11356" w14:textId="77777777" w:rsidR="00CE2D90" w:rsidRPr="00BF7D4A" w:rsidRDefault="00CE2D90" w:rsidP="00CE2D90">
      <w:pPr>
        <w:jc w:val="both"/>
        <w:rPr>
          <w:rFonts w:ascii="Times New Roman" w:hAnsi="Times New Roman" w:cs="Times New Roman"/>
        </w:rPr>
      </w:pPr>
    </w:p>
    <w:p w14:paraId="756F9159" w14:textId="77777777" w:rsidR="00CE2D90" w:rsidRPr="00BF7D4A" w:rsidRDefault="00CE2D90" w:rsidP="00CE2D90">
      <w:pPr>
        <w:jc w:val="both"/>
        <w:rPr>
          <w:rFonts w:ascii="Times New Roman" w:hAnsi="Times New Roman" w:cs="Times New Roman"/>
        </w:rPr>
      </w:pPr>
    </w:p>
    <w:p w14:paraId="542802A2" w14:textId="77777777" w:rsidR="00CE2D90" w:rsidRPr="00BF7D4A" w:rsidRDefault="00CE2D90" w:rsidP="00CE2D90">
      <w:pPr>
        <w:jc w:val="both"/>
        <w:rPr>
          <w:rFonts w:ascii="Times New Roman" w:hAnsi="Times New Roman" w:cs="Times New Roman"/>
          <w:b/>
        </w:rPr>
      </w:pPr>
      <w:r w:rsidRPr="00BF7D4A">
        <w:rPr>
          <w:rFonts w:ascii="Times New Roman" w:hAnsi="Times New Roman" w:cs="Times New Roman"/>
          <w:b/>
        </w:rPr>
        <w:t xml:space="preserve">REPRESENTANTE LEGAL </w:t>
      </w:r>
    </w:p>
    <w:p w14:paraId="1DF9F212" w14:textId="0C0FB494" w:rsidR="00CE2D90" w:rsidRPr="00BF7D4A" w:rsidRDefault="00CE2D90" w:rsidP="00CE2D90">
      <w:pPr>
        <w:jc w:val="both"/>
        <w:rPr>
          <w:rFonts w:ascii="Times New Roman" w:hAnsi="Times New Roman" w:cs="Times New Roman"/>
          <w:b/>
        </w:rPr>
      </w:pPr>
      <w:r w:rsidRPr="00BF7D4A">
        <w:rPr>
          <w:rFonts w:ascii="Times New Roman" w:hAnsi="Times New Roman" w:cs="Times New Roman"/>
          <w:b/>
        </w:rPr>
        <w:t xml:space="preserve">Assinatura, nome </w:t>
      </w:r>
      <w:r w:rsidR="00F17A28" w:rsidRPr="00BF7D4A">
        <w:rPr>
          <w:rFonts w:ascii="Times New Roman" w:hAnsi="Times New Roman" w:cs="Times New Roman"/>
          <w:b/>
        </w:rPr>
        <w:t>legível</w:t>
      </w:r>
      <w:r w:rsidRPr="00BF7D4A">
        <w:rPr>
          <w:rFonts w:ascii="Times New Roman" w:hAnsi="Times New Roman" w:cs="Times New Roman"/>
          <w:b/>
        </w:rPr>
        <w:t xml:space="preserve"> e cargo do </w:t>
      </w:r>
      <w:r w:rsidR="00F17A28" w:rsidRPr="00BF7D4A">
        <w:rPr>
          <w:rFonts w:ascii="Times New Roman" w:hAnsi="Times New Roman" w:cs="Times New Roman"/>
          <w:b/>
        </w:rPr>
        <w:t>signatário</w:t>
      </w:r>
    </w:p>
    <w:p w14:paraId="18C861A0" w14:textId="77777777" w:rsidR="00CE2D90" w:rsidRPr="00BF7D4A" w:rsidRDefault="00CE2D90" w:rsidP="00CE2D90">
      <w:pPr>
        <w:tabs>
          <w:tab w:val="left" w:pos="6186"/>
        </w:tabs>
        <w:jc w:val="center"/>
        <w:rPr>
          <w:rFonts w:ascii="Times New Roman" w:hAnsi="Times New Roman" w:cs="Times New Roman"/>
          <w:b/>
          <w:sz w:val="28"/>
        </w:rPr>
      </w:pPr>
    </w:p>
    <w:p w14:paraId="5A55FCBB" w14:textId="77777777" w:rsidR="00CE2D90" w:rsidRPr="00BF7D4A" w:rsidRDefault="00CE2D90" w:rsidP="00CE2D90">
      <w:pPr>
        <w:tabs>
          <w:tab w:val="left" w:pos="6186"/>
        </w:tabs>
        <w:jc w:val="center"/>
        <w:rPr>
          <w:rFonts w:ascii="Times New Roman" w:hAnsi="Times New Roman" w:cs="Times New Roman"/>
          <w:b/>
          <w:sz w:val="28"/>
        </w:rPr>
      </w:pPr>
    </w:p>
    <w:p w14:paraId="2FCD8852" w14:textId="77777777" w:rsidR="00CE2D90" w:rsidRPr="00BF7D4A" w:rsidRDefault="00CE2D90" w:rsidP="00CE2D90">
      <w:pPr>
        <w:tabs>
          <w:tab w:val="left" w:pos="6186"/>
        </w:tabs>
        <w:jc w:val="center"/>
        <w:rPr>
          <w:rFonts w:ascii="Times New Roman" w:hAnsi="Times New Roman" w:cs="Times New Roman"/>
          <w:b/>
          <w:sz w:val="28"/>
        </w:rPr>
      </w:pPr>
    </w:p>
    <w:p w14:paraId="7AF38B53" w14:textId="77777777" w:rsidR="00CE2D90" w:rsidRPr="00BF7D4A" w:rsidRDefault="00CE2D90" w:rsidP="00CE2D90">
      <w:pPr>
        <w:tabs>
          <w:tab w:val="left" w:pos="6186"/>
        </w:tabs>
        <w:jc w:val="center"/>
        <w:rPr>
          <w:rFonts w:ascii="Times New Roman" w:hAnsi="Times New Roman" w:cs="Times New Roman"/>
          <w:b/>
          <w:sz w:val="28"/>
        </w:rPr>
      </w:pPr>
    </w:p>
    <w:p w14:paraId="6C34F1AD" w14:textId="77777777" w:rsidR="00CE2D90" w:rsidRPr="00BF7D4A" w:rsidRDefault="00CE2D90" w:rsidP="00CE2D90">
      <w:pPr>
        <w:tabs>
          <w:tab w:val="left" w:pos="6186"/>
        </w:tabs>
        <w:jc w:val="center"/>
        <w:rPr>
          <w:rFonts w:ascii="Times New Roman" w:hAnsi="Times New Roman" w:cs="Times New Roman"/>
          <w:b/>
          <w:sz w:val="28"/>
        </w:rPr>
      </w:pPr>
    </w:p>
    <w:p w14:paraId="7F49ECC4" w14:textId="76C8D337" w:rsidR="00CE2D90" w:rsidRPr="00BF7D4A" w:rsidRDefault="00CE2D90" w:rsidP="00CE2D90">
      <w:pPr>
        <w:pStyle w:val="Default"/>
        <w:tabs>
          <w:tab w:val="left" w:pos="851"/>
        </w:tabs>
        <w:spacing w:line="360" w:lineRule="auto"/>
        <w:jc w:val="center"/>
        <w:rPr>
          <w:rFonts w:ascii="Times New Roman" w:hAnsi="Times New Roman" w:cs="Times New Roman"/>
          <w:bCs/>
        </w:rPr>
      </w:pPr>
    </w:p>
    <w:p w14:paraId="520D27EB" w14:textId="77777777" w:rsidR="00CE2D90" w:rsidRPr="00BF7D4A" w:rsidRDefault="00CE2D90" w:rsidP="00CE2D90">
      <w:pPr>
        <w:pStyle w:val="Default"/>
        <w:tabs>
          <w:tab w:val="left" w:pos="851"/>
        </w:tabs>
        <w:jc w:val="center"/>
        <w:rPr>
          <w:rFonts w:ascii="Times New Roman" w:hAnsi="Times New Roman" w:cs="Times New Roman"/>
          <w:b/>
          <w:bCs/>
        </w:rPr>
      </w:pPr>
    </w:p>
    <w:p w14:paraId="5DC14101" w14:textId="77777777" w:rsidR="00CE2D90" w:rsidRPr="00BF7D4A" w:rsidRDefault="00CE2D90" w:rsidP="00CE2D90">
      <w:pPr>
        <w:pStyle w:val="Default"/>
        <w:tabs>
          <w:tab w:val="left" w:pos="851"/>
        </w:tabs>
        <w:jc w:val="center"/>
        <w:rPr>
          <w:rFonts w:ascii="Times New Roman" w:hAnsi="Times New Roman" w:cs="Times New Roman"/>
          <w:b/>
          <w:bCs/>
        </w:rPr>
      </w:pPr>
    </w:p>
    <w:p w14:paraId="59E7AD03" w14:textId="77777777" w:rsidR="00CE2D90" w:rsidRPr="00BF7D4A" w:rsidRDefault="00CE2D90" w:rsidP="00CE2D90">
      <w:pPr>
        <w:pStyle w:val="Default"/>
        <w:tabs>
          <w:tab w:val="left" w:pos="851"/>
        </w:tabs>
        <w:jc w:val="center"/>
        <w:rPr>
          <w:rFonts w:ascii="Times New Roman" w:hAnsi="Times New Roman" w:cs="Times New Roman"/>
          <w:b/>
          <w:bCs/>
        </w:rPr>
      </w:pPr>
    </w:p>
    <w:p w14:paraId="27E52A47" w14:textId="77777777" w:rsidR="00CE2D90" w:rsidRPr="00BF7D4A" w:rsidRDefault="00CE2D90" w:rsidP="00CE2D90">
      <w:pPr>
        <w:pStyle w:val="Default"/>
        <w:tabs>
          <w:tab w:val="left" w:pos="851"/>
        </w:tabs>
        <w:jc w:val="center"/>
        <w:rPr>
          <w:rFonts w:ascii="Times New Roman" w:hAnsi="Times New Roman" w:cs="Times New Roman"/>
          <w:b/>
          <w:bCs/>
        </w:rPr>
      </w:pPr>
    </w:p>
    <w:p w14:paraId="1D93A5A2" w14:textId="77777777" w:rsidR="00CE2D90" w:rsidRPr="00BF7D4A" w:rsidRDefault="00CE2D90" w:rsidP="00CE2D90">
      <w:pPr>
        <w:pStyle w:val="Default"/>
        <w:tabs>
          <w:tab w:val="left" w:pos="851"/>
        </w:tabs>
        <w:jc w:val="center"/>
        <w:rPr>
          <w:rFonts w:ascii="Times New Roman" w:hAnsi="Times New Roman" w:cs="Times New Roman"/>
          <w:b/>
          <w:bCs/>
        </w:rPr>
      </w:pPr>
    </w:p>
    <w:p w14:paraId="44460866" w14:textId="77777777" w:rsidR="00CE2D90" w:rsidRPr="00BF7D4A" w:rsidRDefault="00CE2D90" w:rsidP="00CE2D90">
      <w:pPr>
        <w:pStyle w:val="Default"/>
        <w:tabs>
          <w:tab w:val="left" w:pos="851"/>
        </w:tabs>
        <w:spacing w:line="360" w:lineRule="auto"/>
        <w:jc w:val="center"/>
        <w:rPr>
          <w:rFonts w:ascii="Times New Roman" w:hAnsi="Times New Roman" w:cs="Times New Roman"/>
          <w:b/>
          <w:bCs/>
        </w:rPr>
      </w:pPr>
    </w:p>
    <w:p w14:paraId="4DBD1502" w14:textId="77777777" w:rsidR="00CE2D90" w:rsidRPr="00BF7D4A" w:rsidRDefault="00CE2D90" w:rsidP="00CE2D90">
      <w:pPr>
        <w:pStyle w:val="Default"/>
        <w:tabs>
          <w:tab w:val="left" w:pos="851"/>
        </w:tabs>
        <w:spacing w:line="360" w:lineRule="auto"/>
        <w:jc w:val="center"/>
        <w:rPr>
          <w:rFonts w:ascii="Times New Roman" w:hAnsi="Times New Roman" w:cs="Times New Roman"/>
          <w:bCs/>
        </w:rPr>
      </w:pPr>
    </w:p>
    <w:p w14:paraId="221AD5BB" w14:textId="77777777" w:rsidR="00582254" w:rsidRPr="00BF7D4A" w:rsidRDefault="00582254">
      <w:pPr>
        <w:rPr>
          <w:rFonts w:ascii="Times New Roman" w:eastAsia="Calibri" w:hAnsi="Times New Roman" w:cs="Times New Roman"/>
          <w:b/>
          <w:color w:val="000000"/>
          <w:lang w:eastAsia="en-US"/>
        </w:rPr>
      </w:pPr>
      <w:r w:rsidRPr="00BF7D4A">
        <w:rPr>
          <w:rFonts w:ascii="Times New Roman" w:hAnsi="Times New Roman" w:cs="Times New Roman"/>
          <w:b/>
        </w:rPr>
        <w:br w:type="page"/>
      </w:r>
    </w:p>
    <w:p w14:paraId="69DBD367" w14:textId="0CBB44CA" w:rsidR="00CE2D90" w:rsidRPr="00BF7D4A" w:rsidRDefault="00CE2D90" w:rsidP="00CE2D90">
      <w:pPr>
        <w:pStyle w:val="Default"/>
        <w:spacing w:line="360" w:lineRule="auto"/>
        <w:jc w:val="center"/>
        <w:rPr>
          <w:rFonts w:ascii="Times New Roman" w:hAnsi="Times New Roman" w:cs="Times New Roman"/>
          <w:b/>
        </w:rPr>
      </w:pPr>
      <w:r w:rsidRPr="00BF7D4A">
        <w:rPr>
          <w:rFonts w:ascii="Times New Roman" w:hAnsi="Times New Roman" w:cs="Times New Roman"/>
          <w:b/>
        </w:rPr>
        <w:lastRenderedPageBreak/>
        <w:t>ANEXO VI - MODELO DE DECLARAÇÃO DE MICRO EMPRESA; EMPRESA DE PEQUENO PORTE, MICRO EMPRESÁRIO INDIVIDUAL</w:t>
      </w:r>
    </w:p>
    <w:p w14:paraId="314A02EA" w14:textId="77777777" w:rsidR="00CE2D90" w:rsidRPr="00BF7D4A" w:rsidRDefault="00CE2D90" w:rsidP="00CE2D90">
      <w:pPr>
        <w:jc w:val="both"/>
        <w:rPr>
          <w:rFonts w:ascii="Times New Roman" w:hAnsi="Times New Roman" w:cs="Times New Roman"/>
          <w:bCs/>
        </w:rPr>
      </w:pPr>
    </w:p>
    <w:p w14:paraId="7F5EA571" w14:textId="77777777" w:rsidR="00CE2D90" w:rsidRPr="00BF7D4A" w:rsidRDefault="00CE2D90" w:rsidP="00CE2D90">
      <w:pPr>
        <w:jc w:val="both"/>
        <w:rPr>
          <w:rFonts w:ascii="Times New Roman" w:hAnsi="Times New Roman" w:cs="Times New Roman"/>
          <w:bCs/>
        </w:rPr>
      </w:pPr>
    </w:p>
    <w:p w14:paraId="6CFDE978" w14:textId="77777777" w:rsidR="00CE2D90" w:rsidRPr="00BF7D4A" w:rsidRDefault="00CE2D90" w:rsidP="00CE2D90">
      <w:pPr>
        <w:spacing w:line="276" w:lineRule="auto"/>
        <w:jc w:val="both"/>
        <w:rPr>
          <w:rFonts w:ascii="Times New Roman" w:hAnsi="Times New Roman" w:cs="Times New Roman"/>
        </w:rPr>
      </w:pPr>
      <w:r w:rsidRPr="00BF7D4A">
        <w:rPr>
          <w:rFonts w:ascii="Times New Roman" w:hAnsi="Times New Roman" w:cs="Times New Roman"/>
        </w:rPr>
        <w:t xml:space="preserve">A empresa ____________, pessoa Jurídica de Direito Privado, inscrita no CNPJ sob o nº ________________, inscrição estadual nº __________________, com sede ____ (Endereço completo), no Município de __________________, representada pelo seu Representante Legal e pelo ________ (Contador ou técnico contábil) ______ (Qualificação), infra assinados, e atendendo as formalidades constantes do Edital Completo do PREGÃO ELETRÔNICO Nº </w:t>
      </w:r>
      <w:r w:rsidRPr="00F17A28">
        <w:rPr>
          <w:rFonts w:ascii="Times New Roman" w:hAnsi="Times New Roman" w:cs="Times New Roman"/>
          <w:b/>
          <w:bCs/>
        </w:rPr>
        <w:t>XX/202</w:t>
      </w:r>
      <w:r w:rsidRPr="00BF7D4A">
        <w:rPr>
          <w:rFonts w:ascii="Times New Roman" w:hAnsi="Times New Roman" w:cs="Times New Roman"/>
          <w:b/>
          <w:bCs/>
        </w:rPr>
        <w:t>4</w:t>
      </w:r>
      <w:r w:rsidRPr="00BF7D4A">
        <w:rPr>
          <w:rFonts w:ascii="Times New Roman" w:hAnsi="Times New Roman" w:cs="Times New Roman"/>
        </w:rPr>
        <w:t xml:space="preserve">, do Município de Guaíra/SP, </w:t>
      </w:r>
      <w:r w:rsidRPr="00BF7D4A">
        <w:rPr>
          <w:rFonts w:ascii="Times New Roman" w:hAnsi="Times New Roman" w:cs="Times New Roman"/>
          <w:bCs/>
        </w:rPr>
        <w:t>DECLARAM</w:t>
      </w:r>
      <w:r w:rsidRPr="00BF7D4A">
        <w:rPr>
          <w:rFonts w:ascii="Times New Roman" w:hAnsi="Times New Roman" w:cs="Times New Roman"/>
        </w:rPr>
        <w:t>, que a empresa acima citada, e sob as penas da lei, que:</w:t>
      </w:r>
    </w:p>
    <w:p w14:paraId="63F27F87" w14:textId="77777777" w:rsidR="00CE2D90" w:rsidRPr="00BF7D4A" w:rsidRDefault="00CE2D90" w:rsidP="00CE2D90">
      <w:pPr>
        <w:spacing w:line="276" w:lineRule="auto"/>
        <w:jc w:val="both"/>
        <w:rPr>
          <w:rFonts w:ascii="Times New Roman" w:hAnsi="Times New Roman" w:cs="Times New Roman"/>
        </w:rPr>
      </w:pPr>
    </w:p>
    <w:p w14:paraId="69133D46" w14:textId="77777777" w:rsidR="00CE2D90" w:rsidRPr="00BF7D4A" w:rsidRDefault="00CE2D90" w:rsidP="00CE2D90">
      <w:pPr>
        <w:spacing w:line="276" w:lineRule="auto"/>
        <w:jc w:val="both"/>
        <w:rPr>
          <w:rFonts w:ascii="Times New Roman" w:hAnsi="Times New Roman" w:cs="Times New Roman"/>
        </w:rPr>
      </w:pPr>
      <w:r w:rsidRPr="00BF7D4A">
        <w:rPr>
          <w:rFonts w:ascii="Times New Roman" w:hAnsi="Times New Roman" w:cs="Times New Roman"/>
        </w:rPr>
        <w:t>a) enquadra-se na situação de Micro Empresa (ME); Empresa de Pequeno Porte (EPP) ou Micro Empreendedor Individual (MEI);</w:t>
      </w:r>
    </w:p>
    <w:p w14:paraId="2222A177" w14:textId="77777777" w:rsidR="00CE2D90" w:rsidRPr="00BF7D4A" w:rsidRDefault="00CE2D90" w:rsidP="00CE2D90">
      <w:pPr>
        <w:spacing w:line="276" w:lineRule="auto"/>
        <w:jc w:val="both"/>
        <w:rPr>
          <w:rFonts w:ascii="Times New Roman" w:hAnsi="Times New Roman" w:cs="Times New Roman"/>
        </w:rPr>
      </w:pPr>
    </w:p>
    <w:p w14:paraId="25990F73" w14:textId="77777777" w:rsidR="00CE2D90" w:rsidRPr="00BF7D4A" w:rsidRDefault="00CE2D90" w:rsidP="00CE2D90">
      <w:pPr>
        <w:spacing w:line="276" w:lineRule="auto"/>
        <w:jc w:val="both"/>
        <w:rPr>
          <w:rFonts w:ascii="Times New Roman" w:hAnsi="Times New Roman" w:cs="Times New Roman"/>
        </w:rPr>
      </w:pPr>
      <w:r w:rsidRPr="00BF7D4A">
        <w:rPr>
          <w:rFonts w:ascii="Times New Roman" w:hAnsi="Times New Roman" w:cs="Times New Roman"/>
        </w:rPr>
        <w:t>b) o valor da receita bruta anual da sociedade, no último exercício, não excedeu o limite fixado nos incisos I e II, Art. 3º, da Lei Complementar nº 123/2006 e Lei Complementar nº 147/2014;</w:t>
      </w:r>
    </w:p>
    <w:p w14:paraId="7BF2719C" w14:textId="77777777" w:rsidR="00CE2D90" w:rsidRPr="00BF7D4A" w:rsidRDefault="00CE2D90" w:rsidP="00CE2D90">
      <w:pPr>
        <w:spacing w:line="276" w:lineRule="auto"/>
        <w:jc w:val="both"/>
        <w:rPr>
          <w:rFonts w:ascii="Times New Roman" w:hAnsi="Times New Roman" w:cs="Times New Roman"/>
        </w:rPr>
      </w:pPr>
    </w:p>
    <w:p w14:paraId="1EFD6EC7" w14:textId="77777777" w:rsidR="00CE2D90" w:rsidRPr="00BF7D4A" w:rsidRDefault="00CE2D90" w:rsidP="00CE2D90">
      <w:pPr>
        <w:spacing w:line="276" w:lineRule="auto"/>
        <w:jc w:val="both"/>
        <w:rPr>
          <w:rFonts w:ascii="Times New Roman" w:hAnsi="Times New Roman" w:cs="Times New Roman"/>
        </w:rPr>
      </w:pPr>
      <w:r w:rsidRPr="00BF7D4A">
        <w:rPr>
          <w:rFonts w:ascii="Times New Roman" w:hAnsi="Times New Roman" w:cs="Times New Roman"/>
        </w:rPr>
        <w:t>c) não se enquadra em quaisquer das hipóteses de exclusão relacionadas no Art. 3º, §4º, incisos I a X, da mesma da Lei Complementar nº 123/2006 e Lei Complementar nº 147/2014.</w:t>
      </w:r>
    </w:p>
    <w:p w14:paraId="7B8F7A91" w14:textId="77777777" w:rsidR="00CE2D90" w:rsidRPr="00BF7D4A" w:rsidRDefault="00CE2D90" w:rsidP="00CE2D90">
      <w:pPr>
        <w:spacing w:line="276" w:lineRule="auto"/>
        <w:jc w:val="both"/>
        <w:rPr>
          <w:rFonts w:ascii="Times New Roman" w:hAnsi="Times New Roman" w:cs="Times New Roman"/>
        </w:rPr>
      </w:pPr>
    </w:p>
    <w:p w14:paraId="4A5E084F" w14:textId="77777777" w:rsidR="00CE2D90" w:rsidRPr="00BF7D4A" w:rsidRDefault="00CE2D90" w:rsidP="00CE2D90">
      <w:pPr>
        <w:spacing w:line="276" w:lineRule="auto"/>
        <w:jc w:val="both"/>
        <w:rPr>
          <w:rFonts w:ascii="Times New Roman" w:hAnsi="Times New Roman" w:cs="Times New Roman"/>
        </w:rPr>
      </w:pPr>
      <w:r w:rsidRPr="00BF7D4A">
        <w:rPr>
          <w:rFonts w:ascii="Times New Roman" w:hAnsi="Times New Roman" w:cs="Times New Roman"/>
        </w:rPr>
        <w:t>Por ser expressão da verdade, firmamos a presente.</w:t>
      </w:r>
    </w:p>
    <w:p w14:paraId="14718D74" w14:textId="77777777" w:rsidR="00CE2D90" w:rsidRPr="00BF7D4A" w:rsidRDefault="00CE2D90" w:rsidP="00CE2D90">
      <w:pPr>
        <w:rPr>
          <w:rFonts w:ascii="Times New Roman" w:hAnsi="Times New Roman" w:cs="Times New Roman"/>
        </w:rPr>
      </w:pPr>
    </w:p>
    <w:p w14:paraId="634C4AF1" w14:textId="77777777" w:rsidR="00CE2D90" w:rsidRPr="00BF7D4A" w:rsidRDefault="00CE2D90" w:rsidP="00CE2D90">
      <w:pPr>
        <w:rPr>
          <w:rFonts w:ascii="Times New Roman" w:hAnsi="Times New Roman" w:cs="Times New Roman"/>
        </w:rPr>
      </w:pPr>
    </w:p>
    <w:p w14:paraId="00E3FB69" w14:textId="77777777" w:rsidR="00CE2D90" w:rsidRPr="00BF7D4A" w:rsidRDefault="00CE2D90" w:rsidP="00CE2D90">
      <w:pPr>
        <w:spacing w:line="240" w:lineRule="atLeast"/>
        <w:ind w:left="142" w:right="51" w:hanging="142"/>
        <w:jc w:val="right"/>
        <w:rPr>
          <w:rFonts w:ascii="Times New Roman" w:hAnsi="Times New Roman" w:cs="Times New Roman"/>
        </w:rPr>
      </w:pPr>
      <w:r w:rsidRPr="00BF7D4A">
        <w:rPr>
          <w:rFonts w:ascii="Times New Roman" w:hAnsi="Times New Roman" w:cs="Times New Roman"/>
        </w:rPr>
        <w:t>(Local) _______________, ____________ de _______de 2024.</w:t>
      </w:r>
    </w:p>
    <w:p w14:paraId="4530A849" w14:textId="77777777" w:rsidR="00CE2D90" w:rsidRPr="00BF7D4A" w:rsidRDefault="00CE2D90" w:rsidP="00CE2D90">
      <w:pPr>
        <w:rPr>
          <w:rFonts w:ascii="Times New Roman" w:hAnsi="Times New Roman" w:cs="Times New Roman"/>
        </w:rPr>
      </w:pPr>
    </w:p>
    <w:p w14:paraId="76B4DAC0" w14:textId="77777777" w:rsidR="00CE2D90" w:rsidRPr="00BF7D4A" w:rsidRDefault="00CE2D90" w:rsidP="00CE2D90">
      <w:pPr>
        <w:rPr>
          <w:rFonts w:ascii="Times New Roman" w:hAnsi="Times New Roman" w:cs="Times New Roman"/>
        </w:rPr>
      </w:pPr>
    </w:p>
    <w:p w14:paraId="1338E214" w14:textId="77777777" w:rsidR="00CE2D90" w:rsidRPr="00BF7D4A" w:rsidRDefault="00CE2D90" w:rsidP="00CE2D90">
      <w:pPr>
        <w:rPr>
          <w:rFonts w:ascii="Times New Roman" w:hAnsi="Times New Roman" w:cs="Times New Roman"/>
        </w:rPr>
      </w:pPr>
    </w:p>
    <w:p w14:paraId="0845C327" w14:textId="77777777" w:rsidR="00CE2D90" w:rsidRPr="00BF7D4A" w:rsidRDefault="00CE2D90" w:rsidP="00CE2D90">
      <w:pPr>
        <w:rPr>
          <w:rFonts w:ascii="Times New Roman" w:hAnsi="Times New Roman" w:cs="Times New Roman"/>
        </w:rPr>
      </w:pPr>
    </w:p>
    <w:p w14:paraId="775C773F" w14:textId="77777777" w:rsidR="00CE2D90" w:rsidRPr="00BF7D4A" w:rsidRDefault="00CE2D90" w:rsidP="00CE2D90">
      <w:pPr>
        <w:rPr>
          <w:rFonts w:ascii="Times New Roman" w:hAnsi="Times New Roman" w:cs="Times New Roman"/>
        </w:rPr>
      </w:pPr>
    </w:p>
    <w:p w14:paraId="3157A20D" w14:textId="77777777" w:rsidR="00CE2D90" w:rsidRPr="00BF7D4A" w:rsidRDefault="00CE2D90" w:rsidP="00CE2D90">
      <w:pPr>
        <w:rPr>
          <w:rFonts w:ascii="Times New Roman" w:hAnsi="Times New Roman" w:cs="Times New Roman"/>
        </w:rPr>
      </w:pPr>
    </w:p>
    <w:p w14:paraId="09F0916F"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_______________________________________</w:t>
      </w:r>
    </w:p>
    <w:p w14:paraId="6D081874"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 xml:space="preserve">Nome completo e assinatura do responsável </w:t>
      </w:r>
    </w:p>
    <w:p w14:paraId="6A9EFEC4"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legal da empresa</w:t>
      </w:r>
    </w:p>
    <w:p w14:paraId="70A0A34E" w14:textId="77777777" w:rsidR="00CE2D90" w:rsidRPr="00BF7D4A" w:rsidRDefault="00CE2D90" w:rsidP="00CE2D90">
      <w:pPr>
        <w:pStyle w:val="Default"/>
        <w:tabs>
          <w:tab w:val="left" w:pos="851"/>
        </w:tabs>
        <w:jc w:val="center"/>
        <w:rPr>
          <w:rFonts w:ascii="Times New Roman" w:hAnsi="Times New Roman" w:cs="Times New Roman"/>
          <w:b/>
          <w:bCs/>
        </w:rPr>
      </w:pPr>
      <w:r w:rsidRPr="00BF7D4A">
        <w:rPr>
          <w:rFonts w:ascii="Times New Roman" w:hAnsi="Times New Roman" w:cs="Times New Roman"/>
          <w:bCs/>
        </w:rPr>
        <w:br w:type="page"/>
      </w:r>
    </w:p>
    <w:p w14:paraId="56DAFB7A" w14:textId="7B3B6FC6" w:rsidR="00CE2D90" w:rsidRPr="00BF7D4A" w:rsidRDefault="00CE2D90" w:rsidP="00CE2D90">
      <w:pPr>
        <w:pStyle w:val="Default"/>
        <w:spacing w:line="360" w:lineRule="auto"/>
        <w:jc w:val="center"/>
        <w:rPr>
          <w:rFonts w:ascii="Times New Roman" w:hAnsi="Times New Roman" w:cs="Times New Roman"/>
          <w:b/>
        </w:rPr>
      </w:pPr>
      <w:r w:rsidRPr="00BF7D4A">
        <w:rPr>
          <w:rFonts w:ascii="Times New Roman" w:hAnsi="Times New Roman" w:cs="Times New Roman"/>
          <w:b/>
        </w:rPr>
        <w:lastRenderedPageBreak/>
        <w:t xml:space="preserve">ANEXO </w:t>
      </w:r>
      <w:r w:rsidR="00094C3F" w:rsidRPr="00BF7D4A">
        <w:rPr>
          <w:rFonts w:ascii="Times New Roman" w:hAnsi="Times New Roman" w:cs="Times New Roman"/>
          <w:b/>
        </w:rPr>
        <w:t>VII</w:t>
      </w:r>
      <w:r w:rsidRPr="00BF7D4A">
        <w:rPr>
          <w:rFonts w:ascii="Times New Roman" w:hAnsi="Times New Roman" w:cs="Times New Roman"/>
          <w:b/>
        </w:rPr>
        <w:t xml:space="preserve"> - MODELO DECLARAÇÃO DE PROPOSTA DE PREÇO</w:t>
      </w:r>
    </w:p>
    <w:p w14:paraId="29EE5595" w14:textId="77777777" w:rsidR="00CE2D90" w:rsidRPr="00BF7D4A" w:rsidRDefault="00CE2D90" w:rsidP="00CE2D90">
      <w:pPr>
        <w:pStyle w:val="Default"/>
        <w:spacing w:line="360" w:lineRule="auto"/>
        <w:jc w:val="center"/>
        <w:rPr>
          <w:rFonts w:ascii="Times New Roman" w:hAnsi="Times New Roman" w:cs="Times New Roman"/>
          <w:bCs/>
        </w:rPr>
      </w:pPr>
    </w:p>
    <w:p w14:paraId="3755FBF0" w14:textId="77777777" w:rsidR="00CE2D90" w:rsidRPr="00BF7D4A" w:rsidRDefault="00CE2D90" w:rsidP="00CE2D90">
      <w:pPr>
        <w:spacing w:line="360" w:lineRule="auto"/>
        <w:jc w:val="both"/>
        <w:rPr>
          <w:rFonts w:ascii="Times New Roman" w:hAnsi="Times New Roman" w:cs="Times New Roman"/>
          <w:bCs/>
        </w:rPr>
      </w:pPr>
    </w:p>
    <w:p w14:paraId="78AEF29C" w14:textId="2428DAFB"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r w:rsidRPr="00BF7D4A">
        <w:rPr>
          <w:rFonts w:ascii="Times New Roman" w:eastAsia="Calibri" w:hAnsi="Times New Roman" w:cs="Times New Roman"/>
          <w:color w:val="000000"/>
          <w:lang w:eastAsia="en-US"/>
        </w:rPr>
        <w:t xml:space="preserve">A Empresa..................................................................(nome da empresa licitante)..., inscrita no CNPJ/MF sob o n.º.................sediada.....................(endereço completo)..........., declara, possui aptidão financeira para a execução do CONTRATO e que a sua PROPOSTA DE PREÇO compreende a integralidade dos custos para atendimento dos direitos trabalhistas assegurados na Constituição Federal, nas leis trabalhistas, nas normas </w:t>
      </w:r>
      <w:r w:rsidR="00F17A28" w:rsidRPr="00BF7D4A">
        <w:rPr>
          <w:rFonts w:ascii="Times New Roman" w:eastAsia="Calibri" w:hAnsi="Times New Roman" w:cs="Times New Roman"/>
          <w:color w:val="000000"/>
          <w:lang w:eastAsia="en-US"/>
        </w:rPr>
        <w:t>infra legais</w:t>
      </w:r>
      <w:r w:rsidRPr="00BF7D4A">
        <w:rPr>
          <w:rFonts w:ascii="Times New Roman" w:eastAsia="Calibri" w:hAnsi="Times New Roman" w:cs="Times New Roman"/>
          <w:color w:val="000000"/>
          <w:lang w:eastAsia="en-US"/>
        </w:rPr>
        <w:t>, nas convenções coletivas de trabalho e nos termos de ajustamento de conduta vigentes na data de entrega das propostas.</w:t>
      </w:r>
    </w:p>
    <w:p w14:paraId="6A9E555D" w14:textId="77777777"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p>
    <w:p w14:paraId="573DB304" w14:textId="77777777"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r w:rsidRPr="00BF7D4A">
        <w:rPr>
          <w:rFonts w:ascii="Times New Roman" w:eastAsia="Calibri" w:hAnsi="Times New Roman" w:cs="Times New Roman"/>
          <w:color w:val="000000"/>
          <w:lang w:eastAsia="en-US"/>
        </w:rPr>
        <w:t>Declara ainda que está plenamente ciente do teor e da extensão desta Declaração, bem como detém plenos poderes e informações para firmá-la.</w:t>
      </w:r>
    </w:p>
    <w:p w14:paraId="75097F4F" w14:textId="77777777"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p>
    <w:p w14:paraId="0865F842" w14:textId="77777777"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p>
    <w:p w14:paraId="4AF1A782" w14:textId="77777777" w:rsidR="00CE2D90" w:rsidRPr="00BF7D4A" w:rsidRDefault="00CE2D90" w:rsidP="00CE2D90">
      <w:pPr>
        <w:autoSpaceDE w:val="0"/>
        <w:autoSpaceDN w:val="0"/>
        <w:adjustRightInd w:val="0"/>
        <w:spacing w:line="360" w:lineRule="auto"/>
        <w:jc w:val="both"/>
        <w:rPr>
          <w:rFonts w:ascii="Times New Roman" w:eastAsia="Calibri" w:hAnsi="Times New Roman" w:cs="Times New Roman"/>
          <w:color w:val="000000"/>
          <w:lang w:eastAsia="en-US"/>
        </w:rPr>
      </w:pPr>
    </w:p>
    <w:p w14:paraId="33B41486" w14:textId="77777777" w:rsidR="00CE2D90" w:rsidRPr="00BF7D4A" w:rsidRDefault="00CE2D90" w:rsidP="00CE2D90">
      <w:pPr>
        <w:spacing w:line="240" w:lineRule="atLeast"/>
        <w:ind w:left="142" w:right="51" w:hanging="142"/>
        <w:jc w:val="right"/>
        <w:rPr>
          <w:rFonts w:ascii="Times New Roman" w:hAnsi="Times New Roman" w:cs="Times New Roman"/>
        </w:rPr>
      </w:pPr>
      <w:r w:rsidRPr="00BF7D4A">
        <w:rPr>
          <w:rFonts w:ascii="Times New Roman" w:hAnsi="Times New Roman" w:cs="Times New Roman"/>
        </w:rPr>
        <w:t>(Local) _______________, ____________ de _______de 2024.</w:t>
      </w:r>
    </w:p>
    <w:p w14:paraId="1E841A8B" w14:textId="77777777" w:rsidR="00CE2D90" w:rsidRPr="00BF7D4A" w:rsidRDefault="00CE2D90" w:rsidP="00CE2D90">
      <w:pPr>
        <w:rPr>
          <w:rFonts w:ascii="Times New Roman" w:hAnsi="Times New Roman" w:cs="Times New Roman"/>
        </w:rPr>
      </w:pPr>
    </w:p>
    <w:p w14:paraId="4CFB135F" w14:textId="77777777" w:rsidR="00CE2D90" w:rsidRPr="00BF7D4A" w:rsidRDefault="00CE2D90" w:rsidP="00CE2D90">
      <w:pPr>
        <w:rPr>
          <w:rFonts w:ascii="Times New Roman" w:hAnsi="Times New Roman" w:cs="Times New Roman"/>
        </w:rPr>
      </w:pPr>
    </w:p>
    <w:p w14:paraId="57230B49" w14:textId="77777777" w:rsidR="00CE2D90" w:rsidRPr="00BF7D4A" w:rsidRDefault="00CE2D90" w:rsidP="00CE2D90">
      <w:pPr>
        <w:rPr>
          <w:rFonts w:ascii="Times New Roman" w:hAnsi="Times New Roman" w:cs="Times New Roman"/>
        </w:rPr>
      </w:pPr>
    </w:p>
    <w:p w14:paraId="7674DF4F" w14:textId="77777777" w:rsidR="00CE2D90" w:rsidRPr="00BF7D4A" w:rsidRDefault="00CE2D90" w:rsidP="00CE2D90">
      <w:pPr>
        <w:rPr>
          <w:rFonts w:ascii="Times New Roman" w:hAnsi="Times New Roman" w:cs="Times New Roman"/>
        </w:rPr>
      </w:pPr>
    </w:p>
    <w:p w14:paraId="7CA7DA33" w14:textId="77777777" w:rsidR="00CE2D90" w:rsidRPr="00BF7D4A" w:rsidRDefault="00CE2D90" w:rsidP="00CE2D90">
      <w:pPr>
        <w:rPr>
          <w:rFonts w:ascii="Times New Roman" w:hAnsi="Times New Roman" w:cs="Times New Roman"/>
        </w:rPr>
      </w:pPr>
    </w:p>
    <w:p w14:paraId="4E6AC426"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_______________________________________</w:t>
      </w:r>
    </w:p>
    <w:p w14:paraId="70F3B5C0"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 xml:space="preserve">Nome completo e assinatura do responsável </w:t>
      </w:r>
    </w:p>
    <w:p w14:paraId="50907FAF" w14:textId="77777777" w:rsidR="00CE2D90" w:rsidRPr="00BF7D4A" w:rsidRDefault="00CE2D90" w:rsidP="00CE2D90">
      <w:pPr>
        <w:jc w:val="center"/>
        <w:rPr>
          <w:rFonts w:ascii="Times New Roman" w:hAnsi="Times New Roman" w:cs="Times New Roman"/>
        </w:rPr>
      </w:pPr>
      <w:r w:rsidRPr="00BF7D4A">
        <w:rPr>
          <w:rFonts w:ascii="Times New Roman" w:hAnsi="Times New Roman" w:cs="Times New Roman"/>
        </w:rPr>
        <w:t>legal da empresa</w:t>
      </w:r>
    </w:p>
    <w:p w14:paraId="527F3D02" w14:textId="77777777" w:rsidR="00CE2D90" w:rsidRPr="00BF7D4A" w:rsidRDefault="00CE2D90" w:rsidP="00CE2D90">
      <w:pPr>
        <w:autoSpaceDE w:val="0"/>
        <w:autoSpaceDN w:val="0"/>
        <w:adjustRightInd w:val="0"/>
        <w:spacing w:line="360" w:lineRule="auto"/>
        <w:jc w:val="both"/>
        <w:rPr>
          <w:rFonts w:ascii="Times New Roman" w:hAnsi="Times New Roman" w:cs="Times New Roman"/>
          <w:b/>
        </w:rPr>
      </w:pPr>
    </w:p>
    <w:p w14:paraId="765446CC" w14:textId="77777777" w:rsidR="00CE2D90" w:rsidRPr="00BF7D4A" w:rsidRDefault="00CE2D90" w:rsidP="00CE2D90">
      <w:pPr>
        <w:jc w:val="center"/>
        <w:rPr>
          <w:rFonts w:ascii="Times New Roman" w:hAnsi="Times New Roman" w:cs="Times New Roman"/>
        </w:rPr>
      </w:pPr>
    </w:p>
    <w:p w14:paraId="1A2CEE7B" w14:textId="77777777" w:rsidR="00CE2D90" w:rsidRPr="00BF7D4A" w:rsidRDefault="00CE2D90" w:rsidP="00CE2D90">
      <w:pPr>
        <w:jc w:val="center"/>
        <w:rPr>
          <w:rFonts w:ascii="Times New Roman" w:hAnsi="Times New Roman" w:cs="Times New Roman"/>
        </w:rPr>
      </w:pPr>
    </w:p>
    <w:p w14:paraId="734112C1" w14:textId="77777777" w:rsidR="00CE2D90" w:rsidRPr="00BF7D4A" w:rsidRDefault="00CE2D90" w:rsidP="00CE2D90">
      <w:pPr>
        <w:pStyle w:val="Default"/>
        <w:tabs>
          <w:tab w:val="left" w:pos="851"/>
        </w:tabs>
        <w:jc w:val="center"/>
        <w:rPr>
          <w:rFonts w:ascii="Times New Roman" w:hAnsi="Times New Roman" w:cs="Times New Roman"/>
          <w:b/>
        </w:rPr>
      </w:pPr>
    </w:p>
    <w:bookmarkEnd w:id="64"/>
    <w:p w14:paraId="553CAD75" w14:textId="21D252E8" w:rsidR="00094C3F" w:rsidRPr="00BF7D4A" w:rsidRDefault="00094C3F" w:rsidP="00CE2D90">
      <w:pPr>
        <w:tabs>
          <w:tab w:val="left" w:pos="6261"/>
        </w:tabs>
        <w:rPr>
          <w:rFonts w:ascii="Times New Roman" w:eastAsia="MS Mincho" w:hAnsi="Times New Roman" w:cs="Times New Roman"/>
        </w:rPr>
      </w:pPr>
    </w:p>
    <w:p w14:paraId="1CC34402" w14:textId="459CEBCF" w:rsidR="00094C3F" w:rsidRPr="00BF7D4A" w:rsidRDefault="00094C3F" w:rsidP="00094C3F">
      <w:pPr>
        <w:rPr>
          <w:rFonts w:ascii="Times New Roman" w:eastAsia="MS Mincho" w:hAnsi="Times New Roman" w:cs="Times New Roman"/>
        </w:rPr>
      </w:pPr>
    </w:p>
    <w:p w14:paraId="300F4921" w14:textId="41F1CB6A" w:rsidR="00CE2D90" w:rsidRPr="00BF7D4A" w:rsidRDefault="00094C3F" w:rsidP="00094C3F">
      <w:pPr>
        <w:tabs>
          <w:tab w:val="left" w:pos="5370"/>
        </w:tabs>
        <w:rPr>
          <w:rFonts w:ascii="Times New Roman" w:eastAsia="MS Mincho" w:hAnsi="Times New Roman" w:cs="Times New Roman"/>
        </w:rPr>
      </w:pPr>
      <w:r w:rsidRPr="00BF7D4A">
        <w:rPr>
          <w:rFonts w:ascii="Times New Roman" w:eastAsia="MS Mincho" w:hAnsi="Times New Roman" w:cs="Times New Roman"/>
        </w:rPr>
        <w:tab/>
      </w:r>
    </w:p>
    <w:p w14:paraId="74156C5C" w14:textId="5CEB34C4" w:rsidR="00094C3F" w:rsidRPr="00BF7D4A" w:rsidRDefault="00094C3F" w:rsidP="00094C3F">
      <w:pPr>
        <w:tabs>
          <w:tab w:val="left" w:pos="5370"/>
        </w:tabs>
        <w:rPr>
          <w:rFonts w:ascii="Times New Roman" w:eastAsia="MS Mincho" w:hAnsi="Times New Roman" w:cs="Times New Roman"/>
        </w:rPr>
      </w:pPr>
    </w:p>
    <w:p w14:paraId="46543492" w14:textId="3B5A69A0" w:rsidR="00094C3F" w:rsidRPr="00BF7D4A" w:rsidRDefault="00094C3F" w:rsidP="00094C3F">
      <w:pPr>
        <w:tabs>
          <w:tab w:val="left" w:pos="5370"/>
        </w:tabs>
        <w:rPr>
          <w:rFonts w:ascii="Times New Roman" w:eastAsia="MS Mincho" w:hAnsi="Times New Roman" w:cs="Times New Roman"/>
        </w:rPr>
      </w:pPr>
    </w:p>
    <w:p w14:paraId="1692F67F" w14:textId="23E15DDF" w:rsidR="00094C3F" w:rsidRPr="00BF7D4A" w:rsidRDefault="00094C3F" w:rsidP="00094C3F">
      <w:pPr>
        <w:tabs>
          <w:tab w:val="left" w:pos="5370"/>
        </w:tabs>
        <w:rPr>
          <w:rFonts w:ascii="Times New Roman" w:eastAsia="MS Mincho" w:hAnsi="Times New Roman" w:cs="Times New Roman"/>
        </w:rPr>
      </w:pPr>
    </w:p>
    <w:p w14:paraId="17DAFA13" w14:textId="4F473C82" w:rsidR="00094C3F" w:rsidRPr="00BF7D4A" w:rsidRDefault="00094C3F" w:rsidP="00094C3F">
      <w:pPr>
        <w:tabs>
          <w:tab w:val="left" w:pos="5370"/>
        </w:tabs>
        <w:rPr>
          <w:rFonts w:ascii="Times New Roman" w:eastAsia="MS Mincho" w:hAnsi="Times New Roman" w:cs="Times New Roman"/>
        </w:rPr>
      </w:pPr>
    </w:p>
    <w:p w14:paraId="7AE91945" w14:textId="3F483734" w:rsidR="00094C3F" w:rsidRDefault="00094C3F" w:rsidP="00094C3F">
      <w:pPr>
        <w:tabs>
          <w:tab w:val="left" w:pos="5370"/>
        </w:tabs>
        <w:rPr>
          <w:rFonts w:ascii="Times New Roman" w:eastAsia="MS Mincho" w:hAnsi="Times New Roman" w:cs="Times New Roman"/>
        </w:rPr>
      </w:pPr>
    </w:p>
    <w:p w14:paraId="507A9397" w14:textId="77777777" w:rsidR="004343F3" w:rsidRPr="00BF7D4A" w:rsidRDefault="004343F3" w:rsidP="00094C3F">
      <w:pPr>
        <w:tabs>
          <w:tab w:val="left" w:pos="5370"/>
        </w:tabs>
        <w:rPr>
          <w:rFonts w:ascii="Times New Roman" w:eastAsia="MS Mincho" w:hAnsi="Times New Roman" w:cs="Times New Roman"/>
        </w:rPr>
      </w:pPr>
    </w:p>
    <w:p w14:paraId="02D8A6CD" w14:textId="097CEF8F" w:rsidR="00094C3F" w:rsidRDefault="00094C3F" w:rsidP="004343F3">
      <w:pPr>
        <w:pStyle w:val="Default"/>
        <w:spacing w:line="360" w:lineRule="auto"/>
        <w:jc w:val="center"/>
        <w:rPr>
          <w:rFonts w:ascii="Times New Roman" w:hAnsi="Times New Roman" w:cs="Times New Roman"/>
          <w:b/>
        </w:rPr>
      </w:pPr>
      <w:r w:rsidRPr="00BF7D4A">
        <w:rPr>
          <w:rFonts w:ascii="Times New Roman" w:hAnsi="Times New Roman" w:cs="Times New Roman"/>
          <w:b/>
        </w:rPr>
        <w:lastRenderedPageBreak/>
        <w:t>ANEXO VIII – VALORES ESTIMADOS</w:t>
      </w:r>
    </w:p>
    <w:p w14:paraId="46EA0E6A" w14:textId="051BB72D" w:rsidR="004343F3" w:rsidRDefault="004343F3" w:rsidP="004343F3">
      <w:pPr>
        <w:pStyle w:val="Default"/>
        <w:spacing w:line="360" w:lineRule="auto"/>
        <w:jc w:val="center"/>
        <w:rPr>
          <w:rFonts w:ascii="Times New Roman" w:hAnsi="Times New Roman" w:cs="Times New Roman"/>
          <w:b/>
        </w:rPr>
      </w:pPr>
      <w:r w:rsidRPr="004343F3">
        <w:rPr>
          <w:rFonts w:ascii="Times New Roman" w:hAnsi="Times New Roman" w:cs="Times New Roman"/>
          <w:b/>
          <w:noProof/>
        </w:rPr>
        <w:drawing>
          <wp:inline distT="0" distB="0" distL="0" distR="0" wp14:anchorId="0C3A3F23" wp14:editId="188F5C6B">
            <wp:extent cx="5667375" cy="7400925"/>
            <wp:effectExtent l="0" t="0" r="9525" b="9525"/>
            <wp:docPr id="57" name="Imagem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667375" cy="7400925"/>
                    </a:xfrm>
                    <a:prstGeom prst="rect">
                      <a:avLst/>
                    </a:prstGeom>
                    <a:noFill/>
                    <a:ln>
                      <a:noFill/>
                    </a:ln>
                  </pic:spPr>
                </pic:pic>
              </a:graphicData>
            </a:graphic>
          </wp:inline>
        </w:drawing>
      </w:r>
    </w:p>
    <w:p w14:paraId="134EF7D7" w14:textId="4ED92619" w:rsidR="004343F3" w:rsidRDefault="004343F3" w:rsidP="004343F3">
      <w:pPr>
        <w:pStyle w:val="Default"/>
        <w:spacing w:line="360" w:lineRule="auto"/>
        <w:jc w:val="center"/>
        <w:rPr>
          <w:rFonts w:ascii="Times New Roman" w:hAnsi="Times New Roman" w:cs="Times New Roman"/>
          <w:b/>
        </w:rPr>
      </w:pPr>
    </w:p>
    <w:p w14:paraId="7B9773E1" w14:textId="52B15CB0" w:rsidR="004343F3" w:rsidRDefault="004343F3" w:rsidP="004343F3">
      <w:pPr>
        <w:pStyle w:val="Default"/>
        <w:spacing w:line="360" w:lineRule="auto"/>
        <w:jc w:val="center"/>
        <w:rPr>
          <w:rFonts w:ascii="Times New Roman" w:hAnsi="Times New Roman" w:cs="Times New Roman"/>
          <w:b/>
        </w:rPr>
      </w:pPr>
      <w:r w:rsidRPr="004343F3">
        <w:rPr>
          <w:rFonts w:ascii="Times New Roman" w:hAnsi="Times New Roman" w:cs="Times New Roman"/>
          <w:b/>
          <w:noProof/>
        </w:rPr>
        <w:lastRenderedPageBreak/>
        <w:drawing>
          <wp:inline distT="0" distB="0" distL="0" distR="0" wp14:anchorId="4DD31DF7" wp14:editId="336206F3">
            <wp:extent cx="5760085" cy="8212455"/>
            <wp:effectExtent l="0" t="0" r="0" b="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760085" cy="8212455"/>
                    </a:xfrm>
                    <a:prstGeom prst="rect">
                      <a:avLst/>
                    </a:prstGeom>
                    <a:noFill/>
                    <a:ln>
                      <a:noFill/>
                    </a:ln>
                  </pic:spPr>
                </pic:pic>
              </a:graphicData>
            </a:graphic>
          </wp:inline>
        </w:drawing>
      </w:r>
    </w:p>
    <w:p w14:paraId="793D9F8E" w14:textId="049E81B9" w:rsidR="004343F3" w:rsidRPr="004343F3" w:rsidRDefault="004343F3" w:rsidP="004343F3">
      <w:pPr>
        <w:pStyle w:val="Default"/>
        <w:spacing w:line="360" w:lineRule="auto"/>
        <w:jc w:val="center"/>
        <w:rPr>
          <w:rFonts w:ascii="Times New Roman" w:hAnsi="Times New Roman" w:cs="Times New Roman"/>
          <w:b/>
        </w:rPr>
      </w:pPr>
      <w:r w:rsidRPr="004343F3">
        <w:rPr>
          <w:rFonts w:ascii="Times New Roman" w:hAnsi="Times New Roman" w:cs="Times New Roman"/>
          <w:b/>
          <w:noProof/>
        </w:rPr>
        <w:lastRenderedPageBreak/>
        <w:drawing>
          <wp:inline distT="0" distB="0" distL="0" distR="0" wp14:anchorId="615B3DA1" wp14:editId="11E7A140">
            <wp:extent cx="5760085" cy="8212455"/>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760085" cy="8212455"/>
                    </a:xfrm>
                    <a:prstGeom prst="rect">
                      <a:avLst/>
                    </a:prstGeom>
                    <a:noFill/>
                    <a:ln>
                      <a:noFill/>
                    </a:ln>
                  </pic:spPr>
                </pic:pic>
              </a:graphicData>
            </a:graphic>
          </wp:inline>
        </w:drawing>
      </w:r>
    </w:p>
    <w:sectPr w:rsidR="004343F3" w:rsidRPr="004343F3" w:rsidSect="00CE2D90">
      <w:headerReference w:type="even" r:id="rId192"/>
      <w:headerReference w:type="default" r:id="rId193"/>
      <w:footerReference w:type="default" r:id="rId194"/>
      <w:headerReference w:type="first" r:id="rId195"/>
      <w:pgSz w:w="11906" w:h="16838" w:code="9"/>
      <w:pgMar w:top="1701" w:right="1134" w:bottom="1134" w:left="1701" w:header="426" w:footer="36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5A2229" w14:textId="77777777" w:rsidR="00F17A28" w:rsidRDefault="00F17A28">
      <w:r>
        <w:separator/>
      </w:r>
    </w:p>
  </w:endnote>
  <w:endnote w:type="continuationSeparator" w:id="0">
    <w:p w14:paraId="675CA20D" w14:textId="77777777" w:rsidR="00F17A28" w:rsidRDefault="00F17A28">
      <w:r>
        <w:continuationSeparator/>
      </w:r>
    </w:p>
  </w:endnote>
  <w:endnote w:type="continuationNotice" w:id="1">
    <w:p w14:paraId="0DAF1680" w14:textId="77777777" w:rsidR="00F17A28" w:rsidRDefault="00F17A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1">
    <w:altName w:val="Times New Roman"/>
    <w:panose1 w:val="00000000000000000000"/>
    <w:charset w:val="00"/>
    <w:family w:val="roman"/>
    <w:notTrueType/>
    <w:pitch w:val="default"/>
  </w:font>
  <w:font w:name="3">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Ecofont_Spranq_eco_Sans">
    <w:altName w:val="Calibri"/>
    <w:charset w:val="00"/>
    <w:family w:val="swiss"/>
    <w:pitch w:val="variable"/>
    <w:sig w:usb0="800000AF" w:usb1="1000204A"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WenQuanYi Micro Hei">
    <w:panose1 w:val="00000000000000000000"/>
    <w:charset w:val="00"/>
    <w:family w:val="roman"/>
    <w:notTrueType/>
    <w:pitch w:val="default"/>
  </w:font>
  <w:font w:name="Lohit Hindi">
    <w:altName w:val="Times New Roman"/>
    <w:panose1 w:val="00000000000000000000"/>
    <w:charset w:val="00"/>
    <w:family w:val="roman"/>
    <w:notTrueType/>
    <w:pitch w:val="default"/>
  </w:font>
  <w:font w:name="Liberation Serif">
    <w:altName w:val="Times New Roman"/>
    <w:charset w:val="00"/>
    <w:family w:val="roman"/>
    <w:pitch w:val="variable"/>
    <w:sig w:usb0="E0000AFF" w:usb1="500078FF" w:usb2="00000021" w:usb3="00000000" w:csb0="000001BF" w:csb1="00000000"/>
  </w:font>
  <w:font w:name="NSimSun">
    <w:panose1 w:val="02010609030101010101"/>
    <w:charset w:val="86"/>
    <w:family w:val="modern"/>
    <w:pitch w:val="fixed"/>
    <w:sig w:usb0="00000203" w:usb1="288F0000" w:usb2="00000016" w:usb3="00000000" w:csb0="00040001" w:csb1="00000000"/>
  </w:font>
  <w:font w:name="Lucida Sans">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CourierNew">
    <w:altName w:val="Times New Roman"/>
    <w:panose1 w:val="00000000000000000000"/>
    <w:charset w:val="00"/>
    <w:family w:val="roman"/>
    <w:notTrueType/>
    <w:pitch w:val="default"/>
  </w:font>
  <w:font w:name="Minion Pro">
    <w:altName w:val="Times New Roman"/>
    <w:panose1 w:val="00000000000000000000"/>
    <w:charset w:val="00"/>
    <w:family w:val="roman"/>
    <w:notTrueType/>
    <w:pitch w:val="variable"/>
    <w:sig w:usb0="60000287" w:usb1="00000001" w:usb2="00000000" w:usb3="00000000" w:csb0="0000019F" w:csb1="00000000"/>
  </w:font>
  <w:font w:name="Courier New">
    <w:panose1 w:val="02070309020205020404"/>
    <w:charset w:val="00"/>
    <w:family w:val="modern"/>
    <w:pitch w:val="fixed"/>
    <w:sig w:usb0="E0002EFF" w:usb1="C0007843" w:usb2="00000009" w:usb3="00000000" w:csb0="000001FF" w:csb1="00000000"/>
  </w:font>
  <w:font w:name="Zurich BT">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7543162"/>
      <w:docPartObj>
        <w:docPartGallery w:val="Page Numbers (Bottom of Page)"/>
        <w:docPartUnique/>
      </w:docPartObj>
    </w:sdtPr>
    <w:sdtEndPr>
      <w:rPr>
        <w:rFonts w:ascii="Arial" w:hAnsi="Arial" w:cs="Arial"/>
        <w:sz w:val="14"/>
        <w:szCs w:val="14"/>
      </w:rPr>
    </w:sdtEndPr>
    <w:sdtContent>
      <w:p w14:paraId="58DEC1BC" w14:textId="77777777" w:rsidR="00F17A28" w:rsidRPr="007B5385" w:rsidRDefault="00F17A28" w:rsidP="00E96341">
        <w:pPr>
          <w:pStyle w:val="Rodap"/>
          <w:rPr>
            <w:color w:val="548DD4" w:themeColor="text2" w:themeTint="99"/>
            <w:spacing w:val="60"/>
            <w:sz w:val="16"/>
            <w:szCs w:val="16"/>
          </w:rPr>
        </w:pPr>
        <w:r>
          <w:rPr>
            <w:color w:val="548DD4" w:themeColor="text2" w:themeTint="99"/>
            <w:spacing w:val="60"/>
            <w:sz w:val="22"/>
            <w:szCs w:val="22"/>
          </w:rPr>
          <w:tab/>
        </w:r>
        <w:r>
          <w:rPr>
            <w:color w:val="548DD4" w:themeColor="text2" w:themeTint="99"/>
            <w:spacing w:val="60"/>
            <w:sz w:val="22"/>
            <w:szCs w:val="22"/>
          </w:rPr>
          <w:tab/>
        </w:r>
      </w:p>
      <w:p w14:paraId="1D29B53F" w14:textId="337D6716" w:rsidR="00F17A28" w:rsidRPr="00244403" w:rsidRDefault="00F17A28" w:rsidP="00E96341">
        <w:pPr>
          <w:pStyle w:val="Rodap"/>
          <w:rPr>
            <w:rFonts w:ascii="Arial" w:hAnsi="Arial" w:cs="Arial"/>
            <w:color w:val="7F7F7F" w:themeColor="text1" w:themeTint="80"/>
            <w:sz w:val="18"/>
            <w:szCs w:val="18"/>
          </w:rPr>
        </w:pPr>
        <w:r w:rsidRPr="00C50A0D">
          <w:rPr>
            <w:color w:val="7F7F7F" w:themeColor="text1" w:themeTint="80"/>
            <w:spacing w:val="60"/>
            <w:sz w:val="22"/>
            <w:szCs w:val="22"/>
          </w:rPr>
          <w:tab/>
        </w:r>
        <w:r w:rsidRPr="00C50A0D">
          <w:rPr>
            <w:color w:val="7F7F7F" w:themeColor="text1" w:themeTint="80"/>
            <w:spacing w:val="60"/>
            <w:sz w:val="22"/>
            <w:szCs w:val="22"/>
          </w:rPr>
          <w:tab/>
        </w:r>
        <w:r w:rsidRPr="00244403">
          <w:rPr>
            <w:rFonts w:ascii="Arial" w:hAnsi="Arial" w:cs="Arial"/>
            <w:color w:val="595959" w:themeColor="text1" w:themeTint="A6"/>
            <w:spacing w:val="60"/>
            <w:sz w:val="18"/>
            <w:szCs w:val="18"/>
          </w:rPr>
          <w:t>Página</w:t>
        </w:r>
        <w:r w:rsidRPr="00244403">
          <w:rPr>
            <w:rFonts w:ascii="Arial" w:hAnsi="Arial" w:cs="Arial"/>
            <w:color w:val="595959" w:themeColor="text1" w:themeTint="A6"/>
            <w:sz w:val="18"/>
            <w:szCs w:val="18"/>
          </w:rPr>
          <w:t xml:space="preserve"> </w:t>
        </w:r>
        <w:r w:rsidRPr="00244403">
          <w:rPr>
            <w:rFonts w:ascii="Arial" w:hAnsi="Arial" w:cs="Arial"/>
            <w:color w:val="595959" w:themeColor="text1" w:themeTint="A6"/>
            <w:sz w:val="18"/>
            <w:szCs w:val="18"/>
          </w:rPr>
          <w:fldChar w:fldCharType="begin"/>
        </w:r>
        <w:r w:rsidRPr="00244403">
          <w:rPr>
            <w:rFonts w:ascii="Arial" w:hAnsi="Arial" w:cs="Arial"/>
            <w:color w:val="595959" w:themeColor="text1" w:themeTint="A6"/>
            <w:sz w:val="18"/>
            <w:szCs w:val="18"/>
          </w:rPr>
          <w:instrText>PAGE   \* MERGEFORMAT</w:instrText>
        </w:r>
        <w:r w:rsidRPr="00244403">
          <w:rPr>
            <w:rFonts w:ascii="Arial" w:hAnsi="Arial" w:cs="Arial"/>
            <w:color w:val="595959" w:themeColor="text1" w:themeTint="A6"/>
            <w:sz w:val="18"/>
            <w:szCs w:val="18"/>
          </w:rPr>
          <w:fldChar w:fldCharType="separate"/>
        </w:r>
        <w:r w:rsidR="007F51E0">
          <w:rPr>
            <w:rFonts w:ascii="Arial" w:hAnsi="Arial" w:cs="Arial"/>
            <w:noProof/>
            <w:color w:val="595959" w:themeColor="text1" w:themeTint="A6"/>
            <w:sz w:val="18"/>
            <w:szCs w:val="18"/>
          </w:rPr>
          <w:t>22</w:t>
        </w:r>
        <w:r w:rsidRPr="00244403">
          <w:rPr>
            <w:rFonts w:ascii="Arial" w:hAnsi="Arial" w:cs="Arial"/>
            <w:color w:val="595959" w:themeColor="text1" w:themeTint="A6"/>
            <w:sz w:val="18"/>
            <w:szCs w:val="18"/>
          </w:rPr>
          <w:fldChar w:fldCharType="end"/>
        </w:r>
        <w:r w:rsidRPr="00244403">
          <w:rPr>
            <w:rFonts w:ascii="Arial" w:hAnsi="Arial" w:cs="Arial"/>
            <w:color w:val="595959" w:themeColor="text1" w:themeTint="A6"/>
            <w:sz w:val="18"/>
            <w:szCs w:val="18"/>
          </w:rPr>
          <w:t xml:space="preserve"> | </w:t>
        </w:r>
        <w:r w:rsidRPr="00244403">
          <w:rPr>
            <w:rFonts w:ascii="Arial" w:hAnsi="Arial" w:cs="Arial"/>
            <w:color w:val="595959" w:themeColor="text1" w:themeTint="A6"/>
            <w:sz w:val="18"/>
            <w:szCs w:val="18"/>
          </w:rPr>
          <w:fldChar w:fldCharType="begin"/>
        </w:r>
        <w:r w:rsidRPr="00244403">
          <w:rPr>
            <w:rFonts w:ascii="Arial" w:hAnsi="Arial" w:cs="Arial"/>
            <w:color w:val="595959" w:themeColor="text1" w:themeTint="A6"/>
            <w:sz w:val="18"/>
            <w:szCs w:val="18"/>
          </w:rPr>
          <w:instrText>NUMPAGES  \* Arabic  \* MERGEFORMAT</w:instrText>
        </w:r>
        <w:r w:rsidRPr="00244403">
          <w:rPr>
            <w:rFonts w:ascii="Arial" w:hAnsi="Arial" w:cs="Arial"/>
            <w:color w:val="595959" w:themeColor="text1" w:themeTint="A6"/>
            <w:sz w:val="18"/>
            <w:szCs w:val="18"/>
          </w:rPr>
          <w:fldChar w:fldCharType="separate"/>
        </w:r>
        <w:r w:rsidR="007F51E0">
          <w:rPr>
            <w:rFonts w:ascii="Arial" w:hAnsi="Arial" w:cs="Arial"/>
            <w:noProof/>
            <w:color w:val="595959" w:themeColor="text1" w:themeTint="A6"/>
            <w:sz w:val="18"/>
            <w:szCs w:val="18"/>
          </w:rPr>
          <w:t>144</w:t>
        </w:r>
        <w:r w:rsidRPr="00244403">
          <w:rPr>
            <w:rFonts w:ascii="Arial" w:hAnsi="Arial" w:cs="Arial"/>
            <w:color w:val="595959" w:themeColor="text1" w:themeTint="A6"/>
            <w:sz w:val="18"/>
            <w:szCs w:val="18"/>
          </w:rPr>
          <w:fldChar w:fldCharType="end"/>
        </w:r>
      </w:p>
      <w:p w14:paraId="7E6308F2" w14:textId="40A31D7E" w:rsidR="00F17A28" w:rsidRPr="00B9651D" w:rsidRDefault="008B59BD" w:rsidP="00225EC5">
        <w:pPr>
          <w:pStyle w:val="Rodap"/>
          <w:rPr>
            <w:rFonts w:ascii="Arial" w:hAnsi="Arial" w:cs="Arial"/>
            <w:sz w:val="14"/>
            <w:szCs w:val="14"/>
          </w:rPr>
        </w:pPr>
      </w:p>
      <w:bookmarkStart w:id="70" w:name="_Hlk135299703" w:displacedByCustomXml="next"/>
    </w:sdtContent>
  </w:sdt>
  <w:bookmarkEnd w:id="70" w:displacedByCustomXml="prev"/>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7F409C" w14:textId="77777777" w:rsidR="00F17A28" w:rsidRDefault="00F17A28">
      <w:r>
        <w:separator/>
      </w:r>
    </w:p>
  </w:footnote>
  <w:footnote w:type="continuationSeparator" w:id="0">
    <w:p w14:paraId="429381D8" w14:textId="77777777" w:rsidR="00F17A28" w:rsidRDefault="00F17A28">
      <w:r>
        <w:continuationSeparator/>
      </w:r>
    </w:p>
  </w:footnote>
  <w:footnote w:type="continuationNotice" w:id="1">
    <w:p w14:paraId="1A569B38" w14:textId="77777777" w:rsidR="00F17A28" w:rsidRDefault="00F17A2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B21D7A" w14:textId="14DAAE11" w:rsidR="00F17A28" w:rsidRDefault="00F17A28">
    <w:pPr>
      <w:pStyle w:val="Cabealh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291" w:type="pct"/>
      <w:jc w:val="center"/>
      <w:tblLook w:val="01E0" w:firstRow="1" w:lastRow="1" w:firstColumn="1" w:lastColumn="1" w:noHBand="0" w:noVBand="0"/>
    </w:tblPr>
    <w:tblGrid>
      <w:gridCol w:w="1506"/>
      <w:gridCol w:w="5567"/>
      <w:gridCol w:w="2526"/>
    </w:tblGrid>
    <w:tr w:rsidR="00F17A28" w:rsidRPr="00E70729" w14:paraId="37470EC9" w14:textId="77777777" w:rsidTr="00CE2D90">
      <w:trPr>
        <w:trHeight w:val="1133"/>
        <w:jc w:val="center"/>
      </w:trPr>
      <w:tc>
        <w:tcPr>
          <w:tcW w:w="746" w:type="pct"/>
          <w:vAlign w:val="center"/>
        </w:tcPr>
        <w:p w14:paraId="73833CBC" w14:textId="77777777" w:rsidR="00F17A28" w:rsidRPr="00E70729" w:rsidRDefault="00F17A28" w:rsidP="004066C1">
          <w:pPr>
            <w:tabs>
              <w:tab w:val="left" w:pos="905"/>
            </w:tabs>
            <w:jc w:val="center"/>
            <w:rPr>
              <w:rFonts w:ascii="Times New Roman" w:hAnsi="Times New Roman" w:cs="Times New Roman"/>
              <w:sz w:val="22"/>
            </w:rPr>
          </w:pPr>
          <w:r w:rsidRPr="00E70729">
            <w:rPr>
              <w:rFonts w:ascii="Times New Roman" w:hAnsi="Times New Roman" w:cs="Times New Roman"/>
              <w:noProof/>
              <w:sz w:val="22"/>
            </w:rPr>
            <w:drawing>
              <wp:inline distT="0" distB="0" distL="0" distR="0" wp14:anchorId="3C0F04BE" wp14:editId="2735D10E">
                <wp:extent cx="790575" cy="838200"/>
                <wp:effectExtent l="19050" t="0" r="9525"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srcRect/>
                        <a:stretch>
                          <a:fillRect/>
                        </a:stretch>
                      </pic:blipFill>
                      <pic:spPr bwMode="auto">
                        <a:xfrm>
                          <a:off x="0" y="0"/>
                          <a:ext cx="790575" cy="838200"/>
                        </a:xfrm>
                        <a:prstGeom prst="rect">
                          <a:avLst/>
                        </a:prstGeom>
                        <a:noFill/>
                        <a:ln w="9525">
                          <a:noFill/>
                          <a:miter lim="800000"/>
                          <a:headEnd/>
                          <a:tailEnd/>
                        </a:ln>
                      </pic:spPr>
                    </pic:pic>
                  </a:graphicData>
                </a:graphic>
              </wp:inline>
            </w:drawing>
          </w:r>
        </w:p>
      </w:tc>
      <w:tc>
        <w:tcPr>
          <w:tcW w:w="3226" w:type="pct"/>
          <w:vAlign w:val="center"/>
        </w:tcPr>
        <w:p w14:paraId="0CBDDB5B" w14:textId="77777777" w:rsidR="00F17A28" w:rsidRPr="00E70729" w:rsidRDefault="00F17A28" w:rsidP="004066C1">
          <w:pPr>
            <w:pStyle w:val="Legenda"/>
            <w:jc w:val="center"/>
            <w:rPr>
              <w:sz w:val="22"/>
            </w:rPr>
          </w:pPr>
          <w:r w:rsidRPr="00E70729">
            <w:rPr>
              <w:sz w:val="22"/>
            </w:rPr>
            <w:t>MUNICÍPIO DE GUAÍRA</w:t>
          </w:r>
        </w:p>
        <w:p w14:paraId="6A94EAA1" w14:textId="77777777" w:rsidR="00F17A28" w:rsidRPr="00E70729" w:rsidRDefault="00F17A28" w:rsidP="004066C1">
          <w:pPr>
            <w:jc w:val="center"/>
            <w:rPr>
              <w:rFonts w:ascii="Times New Roman" w:hAnsi="Times New Roman" w:cs="Times New Roman"/>
              <w:b/>
              <w:sz w:val="22"/>
            </w:rPr>
          </w:pPr>
          <w:r w:rsidRPr="00E70729">
            <w:rPr>
              <w:rFonts w:ascii="Times New Roman" w:hAnsi="Times New Roman" w:cs="Times New Roman"/>
              <w:b/>
              <w:sz w:val="22"/>
            </w:rPr>
            <w:t>Paço Municipal “Messias Cândido Faleiros”</w:t>
          </w:r>
        </w:p>
        <w:p w14:paraId="6DFA01A5" w14:textId="77777777" w:rsidR="00F17A28" w:rsidRPr="00E70729" w:rsidRDefault="00F17A28" w:rsidP="004066C1">
          <w:pPr>
            <w:jc w:val="center"/>
            <w:rPr>
              <w:rFonts w:ascii="Times New Roman" w:hAnsi="Times New Roman" w:cs="Times New Roman"/>
              <w:b/>
              <w:sz w:val="22"/>
            </w:rPr>
          </w:pPr>
          <w:r w:rsidRPr="00E70729">
            <w:rPr>
              <w:rFonts w:ascii="Times New Roman" w:hAnsi="Times New Roman" w:cs="Times New Roman"/>
              <w:b/>
              <w:sz w:val="22"/>
              <w:szCs w:val="32"/>
            </w:rPr>
            <w:t>DIRETORIA DE COMPRAS E LICITAÇÕES</w:t>
          </w:r>
        </w:p>
        <w:p w14:paraId="2B1E0B02" w14:textId="77777777" w:rsidR="00F17A28" w:rsidRPr="00E70729" w:rsidRDefault="00F17A28" w:rsidP="004066C1">
          <w:pPr>
            <w:jc w:val="center"/>
            <w:rPr>
              <w:rFonts w:ascii="Times New Roman" w:hAnsi="Times New Roman" w:cs="Times New Roman"/>
              <w:sz w:val="22"/>
            </w:rPr>
          </w:pPr>
          <w:r w:rsidRPr="00E70729">
            <w:rPr>
              <w:rFonts w:ascii="Times New Roman" w:hAnsi="Times New Roman" w:cs="Times New Roman"/>
              <w:sz w:val="22"/>
            </w:rPr>
            <w:t>CNPJ: 48.344.014/0001-59 - Fone: (17) 3332-5100</w:t>
          </w:r>
        </w:p>
        <w:p w14:paraId="3A990D24" w14:textId="77777777" w:rsidR="00F17A28" w:rsidRPr="00E70729" w:rsidRDefault="00F17A28" w:rsidP="004066C1">
          <w:pPr>
            <w:jc w:val="center"/>
            <w:rPr>
              <w:rFonts w:ascii="Times New Roman" w:hAnsi="Times New Roman" w:cs="Times New Roman"/>
              <w:sz w:val="22"/>
            </w:rPr>
          </w:pPr>
          <w:r w:rsidRPr="00E70729">
            <w:rPr>
              <w:rFonts w:ascii="Times New Roman" w:hAnsi="Times New Roman" w:cs="Times New Roman"/>
              <w:sz w:val="22"/>
            </w:rPr>
            <w:t>Av. Gabriel Garcia Leal nº 676 - CEP - 14.790-000</w:t>
          </w:r>
        </w:p>
        <w:p w14:paraId="1C99E783" w14:textId="77777777" w:rsidR="00F17A28" w:rsidRPr="00E70729" w:rsidRDefault="00F17A28" w:rsidP="004066C1">
          <w:pPr>
            <w:jc w:val="center"/>
            <w:rPr>
              <w:rFonts w:ascii="Times New Roman" w:hAnsi="Times New Roman" w:cs="Times New Roman"/>
              <w:sz w:val="22"/>
            </w:rPr>
          </w:pPr>
          <w:r w:rsidRPr="00E70729">
            <w:rPr>
              <w:rFonts w:ascii="Times New Roman" w:hAnsi="Times New Roman" w:cs="Times New Roman"/>
              <w:sz w:val="22"/>
            </w:rPr>
            <w:t>Guaíra - Estado de São Paulo</w:t>
          </w:r>
        </w:p>
        <w:p w14:paraId="5753405D" w14:textId="77777777" w:rsidR="00F17A28" w:rsidRPr="00E70729" w:rsidRDefault="008B59BD" w:rsidP="004066C1">
          <w:pPr>
            <w:pStyle w:val="Cabealho"/>
            <w:jc w:val="center"/>
            <w:rPr>
              <w:rFonts w:ascii="Times New Roman" w:hAnsi="Times New Roman" w:cs="Times New Roman"/>
              <w:sz w:val="22"/>
            </w:rPr>
          </w:pPr>
          <w:hyperlink r:id="rId2" w:history="1">
            <w:r w:rsidR="00F17A28" w:rsidRPr="00E70729">
              <w:rPr>
                <w:rStyle w:val="Hyperlink"/>
                <w:rFonts w:ascii="Times New Roman" w:hAnsi="Times New Roman" w:cs="Times New Roman"/>
                <w:sz w:val="22"/>
              </w:rPr>
              <w:t>www.guaira.sp.gov.br</w:t>
            </w:r>
          </w:hyperlink>
          <w:r w:rsidR="00F17A28" w:rsidRPr="00E70729">
            <w:rPr>
              <w:rFonts w:ascii="Times New Roman" w:hAnsi="Times New Roman" w:cs="Times New Roman"/>
              <w:sz w:val="22"/>
            </w:rPr>
            <w:t xml:space="preserve"> </w:t>
          </w:r>
          <w:r w:rsidR="00F17A28" w:rsidRPr="00E70729">
            <w:rPr>
              <w:rFonts w:ascii="Times New Roman" w:hAnsi="Times New Roman" w:cs="Times New Roman"/>
              <w:sz w:val="22"/>
            </w:rPr>
            <w:tab/>
            <w:t xml:space="preserve">e-mail: </w:t>
          </w:r>
          <w:hyperlink r:id="rId3" w:history="1">
            <w:r w:rsidR="00F17A28" w:rsidRPr="00E70729">
              <w:rPr>
                <w:rStyle w:val="Hyperlink"/>
                <w:rFonts w:ascii="Times New Roman" w:hAnsi="Times New Roman" w:cs="Times New Roman"/>
                <w:sz w:val="22"/>
              </w:rPr>
              <w:t>compras@guaira.sp.gov.br</w:t>
            </w:r>
          </w:hyperlink>
        </w:p>
      </w:tc>
      <w:tc>
        <w:tcPr>
          <w:tcW w:w="1028" w:type="pct"/>
          <w:vAlign w:val="center"/>
        </w:tcPr>
        <w:p w14:paraId="2FD91D55" w14:textId="77777777" w:rsidR="00F17A28" w:rsidRPr="00E70729" w:rsidRDefault="00F17A28" w:rsidP="004066C1">
          <w:pPr>
            <w:pStyle w:val="Legenda"/>
            <w:rPr>
              <w:sz w:val="22"/>
            </w:rPr>
          </w:pPr>
          <w:r w:rsidRPr="00E70729">
            <w:rPr>
              <w:noProof/>
              <w:sz w:val="22"/>
            </w:rPr>
            <w:drawing>
              <wp:anchor distT="0" distB="0" distL="114300" distR="114300" simplePos="0" relativeHeight="251661312" behindDoc="1" locked="0" layoutInCell="1" allowOverlap="1" wp14:anchorId="56A1CC5E" wp14:editId="182A1A87">
                <wp:simplePos x="0" y="0"/>
                <wp:positionH relativeFrom="column">
                  <wp:posOffset>262255</wp:posOffset>
                </wp:positionH>
                <wp:positionV relativeFrom="paragraph">
                  <wp:posOffset>353695</wp:posOffset>
                </wp:positionV>
                <wp:extent cx="1441450" cy="441325"/>
                <wp:effectExtent l="19050" t="0" r="6350" b="0"/>
                <wp:wrapTight wrapText="bothSides">
                  <wp:wrapPolygon edited="0">
                    <wp:start x="-285" y="0"/>
                    <wp:lineTo x="-285" y="20512"/>
                    <wp:lineTo x="21695" y="20512"/>
                    <wp:lineTo x="21695" y="0"/>
                    <wp:lineTo x="-285" y="0"/>
                  </wp:wrapPolygon>
                </wp:wrapTight>
                <wp:docPr id="35" name="Imagem 1" descr="https://pps.whatsapp.net/v/t61.24694-24/316448211_119799824147944_5388018719989367522_n.jpg?ccb=11-4&amp;oh=01_AdRYCraBIAXIvhOQ4y78AtF8ezZOhOJd6NltjAJvcQeCaw&amp;oe=63C6AB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s.whatsapp.net/v/t61.24694-24/316448211_119799824147944_5388018719989367522_n.jpg?ccb=11-4&amp;oh=01_AdRYCraBIAXIvhOQ4y78AtF8ezZOhOJd6NltjAJvcQeCaw&amp;oe=63C6AB9A"/>
                        <pic:cNvPicPr>
                          <a:picLocks noChangeAspect="1" noChangeArrowheads="1"/>
                        </pic:cNvPicPr>
                      </pic:nvPicPr>
                      <pic:blipFill>
                        <a:blip r:embed="rId4" r:link="rId5"/>
                        <a:srcRect l="12854" t="39583" b="33678"/>
                        <a:stretch>
                          <a:fillRect/>
                        </a:stretch>
                      </pic:blipFill>
                      <pic:spPr bwMode="auto">
                        <a:xfrm>
                          <a:off x="0" y="0"/>
                          <a:ext cx="1441450" cy="441325"/>
                        </a:xfrm>
                        <a:prstGeom prst="rect">
                          <a:avLst/>
                        </a:prstGeom>
                        <a:noFill/>
                        <a:ln w="9525">
                          <a:noFill/>
                          <a:miter lim="800000"/>
                          <a:headEnd/>
                          <a:tailEnd/>
                        </a:ln>
                      </pic:spPr>
                    </pic:pic>
                  </a:graphicData>
                </a:graphic>
              </wp:anchor>
            </w:drawing>
          </w:r>
        </w:p>
      </w:tc>
    </w:tr>
  </w:tbl>
  <w:p w14:paraId="31134A91" w14:textId="245484DD" w:rsidR="00F17A28" w:rsidRDefault="00F17A28" w:rsidP="00AC5259">
    <w:pPr>
      <w:pStyle w:val="Cabealho"/>
      <w:jc w:val="right"/>
      <w:rPr>
        <w:rFonts w:ascii="Arial" w:hAnsi="Arial" w:cs="Arial"/>
        <w:sz w:val="20"/>
        <w:szCs w:val="20"/>
      </w:rPr>
    </w:pPr>
  </w:p>
  <w:p w14:paraId="37E0E58C" w14:textId="77777777" w:rsidR="00F17A28" w:rsidRDefault="00F17A28" w:rsidP="00AC5259">
    <w:pPr>
      <w:pStyle w:val="Cabealho"/>
      <w:jc w:val="right"/>
      <w:rPr>
        <w:rFonts w:ascii="Arial" w:hAnsi="Arial" w:cs="Arial"/>
        <w:sz w:val="20"/>
        <w:szCs w:val="20"/>
      </w:rPr>
    </w:pPr>
  </w:p>
  <w:p w14:paraId="78B4EF61" w14:textId="76E7DC53" w:rsidR="00F17A28" w:rsidRPr="00244403" w:rsidRDefault="00F17A28" w:rsidP="00AC5259">
    <w:pPr>
      <w:pStyle w:val="Cabealho"/>
      <w:jc w:val="right"/>
      <w:rPr>
        <w:rFonts w:ascii="Arial" w:hAnsi="Arial" w:cs="Arial"/>
        <w:sz w:val="20"/>
        <w:szCs w:val="20"/>
      </w:rPr>
    </w:pPr>
    <w:r w:rsidRPr="00244403">
      <w:rPr>
        <w:rFonts w:ascii="Arial" w:hAnsi="Arial" w:cs="Arial"/>
        <w:sz w:val="20"/>
        <w:szCs w:val="20"/>
      </w:rPr>
      <w:t>EDITAL</w:t>
    </w:r>
    <w:r>
      <w:rPr>
        <w:rFonts w:ascii="Arial" w:hAnsi="Arial" w:cs="Arial"/>
        <w:sz w:val="20"/>
        <w:szCs w:val="20"/>
      </w:rPr>
      <w:t xml:space="preserve"> n° 55/2024</w:t>
    </w:r>
    <w:r w:rsidRPr="00244403">
      <w:rPr>
        <w:rFonts w:ascii="Arial" w:hAnsi="Arial" w:cs="Arial"/>
        <w:sz w:val="20"/>
        <w:szCs w:val="20"/>
      </w:rPr>
      <w:t xml:space="preserve"> - PREGÃO ELETRÔNICO Nº </w:t>
    </w:r>
    <w:r>
      <w:rPr>
        <w:rFonts w:ascii="Arial" w:hAnsi="Arial" w:cs="Arial"/>
        <w:sz w:val="20"/>
        <w:szCs w:val="20"/>
      </w:rPr>
      <w:t>40</w:t>
    </w:r>
    <w:r w:rsidRPr="00244403">
      <w:rPr>
        <w:rFonts w:ascii="Arial" w:hAnsi="Arial" w:cs="Arial"/>
        <w:sz w:val="20"/>
        <w:szCs w:val="20"/>
      </w:rPr>
      <w:t>/</w:t>
    </w:r>
    <w:r>
      <w:rPr>
        <w:rFonts w:ascii="Arial" w:hAnsi="Arial" w:cs="Arial"/>
        <w:sz w:val="20"/>
        <w:szCs w:val="20"/>
      </w:rPr>
      <w:t>2024</w:t>
    </w:r>
  </w:p>
  <w:p w14:paraId="36411352" w14:textId="77777777" w:rsidR="00F17A28" w:rsidRDefault="00F17A28" w:rsidP="00AC5259">
    <w:pPr>
      <w:pStyle w:val="Cabealho"/>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291" w:type="pct"/>
      <w:jc w:val="center"/>
      <w:tblLook w:val="01E0" w:firstRow="1" w:lastRow="1" w:firstColumn="1" w:lastColumn="1" w:noHBand="0" w:noVBand="0"/>
    </w:tblPr>
    <w:tblGrid>
      <w:gridCol w:w="2411"/>
      <w:gridCol w:w="4662"/>
      <w:gridCol w:w="2526"/>
    </w:tblGrid>
    <w:tr w:rsidR="00F17A28" w:rsidRPr="00E70729" w14:paraId="0BF43437" w14:textId="77777777" w:rsidTr="00A11F15">
      <w:trPr>
        <w:trHeight w:val="1133"/>
        <w:jc w:val="center"/>
      </w:trPr>
      <w:tc>
        <w:tcPr>
          <w:tcW w:w="738" w:type="pct"/>
          <w:vAlign w:val="center"/>
        </w:tcPr>
        <w:p w14:paraId="0DEBE06D" w14:textId="7478C293" w:rsidR="00F17A28" w:rsidRPr="00E70729" w:rsidRDefault="00F17A28" w:rsidP="00A11F15">
          <w:pPr>
            <w:tabs>
              <w:tab w:val="left" w:pos="905"/>
            </w:tabs>
            <w:jc w:val="center"/>
            <w:rPr>
              <w:rFonts w:ascii="Times New Roman" w:hAnsi="Times New Roman" w:cs="Times New Roman"/>
              <w:sz w:val="22"/>
            </w:rPr>
          </w:pPr>
          <w:r>
            <w:tab/>
          </w:r>
          <w:r w:rsidRPr="00E70729">
            <w:rPr>
              <w:rFonts w:ascii="Times New Roman" w:hAnsi="Times New Roman" w:cs="Times New Roman"/>
              <w:noProof/>
              <w:sz w:val="22"/>
            </w:rPr>
            <w:drawing>
              <wp:inline distT="0" distB="0" distL="0" distR="0" wp14:anchorId="3283D29C" wp14:editId="06338018">
                <wp:extent cx="790575" cy="838200"/>
                <wp:effectExtent l="19050" t="0" r="9525" b="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1"/>
                        <pic:cNvPicPr>
                          <a:picLocks noChangeAspect="1" noChangeArrowheads="1"/>
                        </pic:cNvPicPr>
                      </pic:nvPicPr>
                      <pic:blipFill>
                        <a:blip r:embed="rId1"/>
                        <a:srcRect/>
                        <a:stretch>
                          <a:fillRect/>
                        </a:stretch>
                      </pic:blipFill>
                      <pic:spPr bwMode="auto">
                        <a:xfrm>
                          <a:off x="0" y="0"/>
                          <a:ext cx="790575" cy="838200"/>
                        </a:xfrm>
                        <a:prstGeom prst="rect">
                          <a:avLst/>
                        </a:prstGeom>
                        <a:noFill/>
                        <a:ln w="9525">
                          <a:noFill/>
                          <a:miter lim="800000"/>
                          <a:headEnd/>
                          <a:tailEnd/>
                        </a:ln>
                      </pic:spPr>
                    </pic:pic>
                  </a:graphicData>
                </a:graphic>
              </wp:inline>
            </w:drawing>
          </w:r>
        </w:p>
      </w:tc>
      <w:tc>
        <w:tcPr>
          <w:tcW w:w="3023" w:type="pct"/>
          <w:vAlign w:val="center"/>
        </w:tcPr>
        <w:p w14:paraId="2D0D6EB2" w14:textId="77777777" w:rsidR="00F17A28" w:rsidRPr="00E70729" w:rsidRDefault="00F17A28" w:rsidP="00A11F15">
          <w:pPr>
            <w:pStyle w:val="Legenda"/>
            <w:jc w:val="center"/>
            <w:rPr>
              <w:sz w:val="22"/>
            </w:rPr>
          </w:pPr>
          <w:r w:rsidRPr="00E70729">
            <w:rPr>
              <w:sz w:val="22"/>
            </w:rPr>
            <w:t>MUNICÍPIO DE GUAÍRA</w:t>
          </w:r>
        </w:p>
        <w:p w14:paraId="775C65DF" w14:textId="77777777" w:rsidR="00F17A28" w:rsidRPr="00E70729" w:rsidRDefault="00F17A28" w:rsidP="00A11F15">
          <w:pPr>
            <w:jc w:val="center"/>
            <w:rPr>
              <w:rFonts w:ascii="Times New Roman" w:hAnsi="Times New Roman" w:cs="Times New Roman"/>
              <w:b/>
              <w:sz w:val="22"/>
            </w:rPr>
          </w:pPr>
          <w:r w:rsidRPr="00E70729">
            <w:rPr>
              <w:rFonts w:ascii="Times New Roman" w:hAnsi="Times New Roman" w:cs="Times New Roman"/>
              <w:b/>
              <w:sz w:val="22"/>
            </w:rPr>
            <w:t>Paço Municipal “Messias Cândido Faleiros”</w:t>
          </w:r>
        </w:p>
        <w:p w14:paraId="2EBD1998" w14:textId="77777777" w:rsidR="00F17A28" w:rsidRPr="00E70729" w:rsidRDefault="00F17A28" w:rsidP="00A11F15">
          <w:pPr>
            <w:jc w:val="center"/>
            <w:rPr>
              <w:rFonts w:ascii="Times New Roman" w:hAnsi="Times New Roman" w:cs="Times New Roman"/>
              <w:b/>
              <w:sz w:val="22"/>
            </w:rPr>
          </w:pPr>
          <w:r w:rsidRPr="00E70729">
            <w:rPr>
              <w:rFonts w:ascii="Times New Roman" w:hAnsi="Times New Roman" w:cs="Times New Roman"/>
              <w:b/>
              <w:sz w:val="22"/>
              <w:szCs w:val="32"/>
            </w:rPr>
            <w:t>DIRETORIA DE COMPRAS E LICITAÇÕES</w:t>
          </w:r>
        </w:p>
        <w:p w14:paraId="278BA02E" w14:textId="77777777" w:rsidR="00F17A28" w:rsidRPr="00E70729" w:rsidRDefault="00F17A28" w:rsidP="00A11F15">
          <w:pPr>
            <w:jc w:val="center"/>
            <w:rPr>
              <w:rFonts w:ascii="Times New Roman" w:hAnsi="Times New Roman" w:cs="Times New Roman"/>
              <w:sz w:val="22"/>
            </w:rPr>
          </w:pPr>
          <w:r w:rsidRPr="00E70729">
            <w:rPr>
              <w:rFonts w:ascii="Times New Roman" w:hAnsi="Times New Roman" w:cs="Times New Roman"/>
              <w:sz w:val="22"/>
            </w:rPr>
            <w:t>CNPJ: 48.344.014/0001-59 - Fone: (17) 3332-5100</w:t>
          </w:r>
        </w:p>
        <w:p w14:paraId="328CD4E3" w14:textId="77777777" w:rsidR="00F17A28" w:rsidRPr="00E70729" w:rsidRDefault="00F17A28" w:rsidP="00A11F15">
          <w:pPr>
            <w:jc w:val="center"/>
            <w:rPr>
              <w:rFonts w:ascii="Times New Roman" w:hAnsi="Times New Roman" w:cs="Times New Roman"/>
              <w:sz w:val="22"/>
            </w:rPr>
          </w:pPr>
          <w:r w:rsidRPr="00E70729">
            <w:rPr>
              <w:rFonts w:ascii="Times New Roman" w:hAnsi="Times New Roman" w:cs="Times New Roman"/>
              <w:sz w:val="22"/>
            </w:rPr>
            <w:t>Av. Gabriel Garcia Leal nº 676 - CEP - 14.790-000</w:t>
          </w:r>
        </w:p>
        <w:p w14:paraId="5FCFC993" w14:textId="77777777" w:rsidR="00F17A28" w:rsidRPr="00E70729" w:rsidRDefault="00F17A28" w:rsidP="00A11F15">
          <w:pPr>
            <w:jc w:val="center"/>
            <w:rPr>
              <w:rFonts w:ascii="Times New Roman" w:hAnsi="Times New Roman" w:cs="Times New Roman"/>
              <w:sz w:val="22"/>
            </w:rPr>
          </w:pPr>
          <w:r w:rsidRPr="00E70729">
            <w:rPr>
              <w:rFonts w:ascii="Times New Roman" w:hAnsi="Times New Roman" w:cs="Times New Roman"/>
              <w:sz w:val="22"/>
            </w:rPr>
            <w:t>Guaíra - Estado de São Paulo</w:t>
          </w:r>
        </w:p>
        <w:p w14:paraId="417506B0" w14:textId="77777777" w:rsidR="00F17A28" w:rsidRPr="00E70729" w:rsidRDefault="008B59BD" w:rsidP="00A11F15">
          <w:pPr>
            <w:pStyle w:val="Cabealho"/>
            <w:jc w:val="center"/>
            <w:rPr>
              <w:rFonts w:ascii="Times New Roman" w:hAnsi="Times New Roman" w:cs="Times New Roman"/>
              <w:sz w:val="22"/>
            </w:rPr>
          </w:pPr>
          <w:hyperlink r:id="rId2" w:history="1">
            <w:r w:rsidR="00F17A28" w:rsidRPr="00E70729">
              <w:rPr>
                <w:rStyle w:val="Hyperlink"/>
                <w:rFonts w:ascii="Times New Roman" w:hAnsi="Times New Roman" w:cs="Times New Roman"/>
                <w:sz w:val="22"/>
              </w:rPr>
              <w:t>www.guaira.sp.gov.br</w:t>
            </w:r>
          </w:hyperlink>
          <w:r w:rsidR="00F17A28" w:rsidRPr="00E70729">
            <w:rPr>
              <w:rFonts w:ascii="Times New Roman" w:hAnsi="Times New Roman" w:cs="Times New Roman"/>
              <w:sz w:val="22"/>
            </w:rPr>
            <w:t xml:space="preserve"> </w:t>
          </w:r>
          <w:r w:rsidR="00F17A28" w:rsidRPr="00E70729">
            <w:rPr>
              <w:rFonts w:ascii="Times New Roman" w:hAnsi="Times New Roman" w:cs="Times New Roman"/>
              <w:sz w:val="22"/>
            </w:rPr>
            <w:tab/>
            <w:t xml:space="preserve">e-mail: </w:t>
          </w:r>
          <w:hyperlink r:id="rId3" w:history="1">
            <w:r w:rsidR="00F17A28" w:rsidRPr="00E70729">
              <w:rPr>
                <w:rStyle w:val="Hyperlink"/>
                <w:rFonts w:ascii="Times New Roman" w:hAnsi="Times New Roman" w:cs="Times New Roman"/>
                <w:sz w:val="22"/>
              </w:rPr>
              <w:t>compras@guaira.sp.gov.br</w:t>
            </w:r>
          </w:hyperlink>
        </w:p>
      </w:tc>
      <w:tc>
        <w:tcPr>
          <w:tcW w:w="1238" w:type="pct"/>
          <w:vAlign w:val="center"/>
        </w:tcPr>
        <w:p w14:paraId="418E5233" w14:textId="77777777" w:rsidR="00F17A28" w:rsidRPr="00E70729" w:rsidRDefault="00F17A28" w:rsidP="00A11F15">
          <w:pPr>
            <w:pStyle w:val="Legenda"/>
            <w:rPr>
              <w:sz w:val="22"/>
            </w:rPr>
          </w:pPr>
          <w:r w:rsidRPr="00E70729">
            <w:rPr>
              <w:noProof/>
              <w:sz w:val="22"/>
            </w:rPr>
            <w:drawing>
              <wp:anchor distT="0" distB="0" distL="114300" distR="114300" simplePos="0" relativeHeight="251659264" behindDoc="1" locked="0" layoutInCell="1" allowOverlap="1" wp14:anchorId="00C5CEE5" wp14:editId="3F9EE72E">
                <wp:simplePos x="0" y="0"/>
                <wp:positionH relativeFrom="column">
                  <wp:posOffset>262255</wp:posOffset>
                </wp:positionH>
                <wp:positionV relativeFrom="paragraph">
                  <wp:posOffset>353695</wp:posOffset>
                </wp:positionV>
                <wp:extent cx="1441450" cy="441325"/>
                <wp:effectExtent l="19050" t="0" r="6350" b="0"/>
                <wp:wrapTight wrapText="bothSides">
                  <wp:wrapPolygon edited="0">
                    <wp:start x="-285" y="0"/>
                    <wp:lineTo x="-285" y="20512"/>
                    <wp:lineTo x="21695" y="20512"/>
                    <wp:lineTo x="21695" y="0"/>
                    <wp:lineTo x="-285" y="0"/>
                  </wp:wrapPolygon>
                </wp:wrapTight>
                <wp:docPr id="37" name="Imagem 1" descr="https://pps.whatsapp.net/v/t61.24694-24/316448211_119799824147944_5388018719989367522_n.jpg?ccb=11-4&amp;oh=01_AdRYCraBIAXIvhOQ4y78AtF8ezZOhOJd6NltjAJvcQeCaw&amp;oe=63C6AB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s.whatsapp.net/v/t61.24694-24/316448211_119799824147944_5388018719989367522_n.jpg?ccb=11-4&amp;oh=01_AdRYCraBIAXIvhOQ4y78AtF8ezZOhOJd6NltjAJvcQeCaw&amp;oe=63C6AB9A"/>
                        <pic:cNvPicPr>
                          <a:picLocks noChangeAspect="1" noChangeArrowheads="1"/>
                        </pic:cNvPicPr>
                      </pic:nvPicPr>
                      <pic:blipFill>
                        <a:blip r:embed="rId4" r:link="rId5"/>
                        <a:srcRect l="12854" t="39583" b="33678"/>
                        <a:stretch>
                          <a:fillRect/>
                        </a:stretch>
                      </pic:blipFill>
                      <pic:spPr bwMode="auto">
                        <a:xfrm>
                          <a:off x="0" y="0"/>
                          <a:ext cx="1441450" cy="441325"/>
                        </a:xfrm>
                        <a:prstGeom prst="rect">
                          <a:avLst/>
                        </a:prstGeom>
                        <a:noFill/>
                        <a:ln w="9525">
                          <a:noFill/>
                          <a:miter lim="800000"/>
                          <a:headEnd/>
                          <a:tailEnd/>
                        </a:ln>
                      </pic:spPr>
                    </pic:pic>
                  </a:graphicData>
                </a:graphic>
              </wp:anchor>
            </w:drawing>
          </w:r>
        </w:p>
      </w:tc>
    </w:tr>
  </w:tbl>
  <w:p w14:paraId="614C8EA0" w14:textId="1E67F2CF" w:rsidR="00F17A28" w:rsidRDefault="00F17A28" w:rsidP="00A11F15">
    <w:pPr>
      <w:pStyle w:val="Cabealho"/>
      <w:tabs>
        <w:tab w:val="clear" w:pos="4252"/>
        <w:tab w:val="clear" w:pos="8504"/>
        <w:tab w:val="left" w:pos="3328"/>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0"/>
    <w:multiLevelType w:val="singleLevel"/>
    <w:tmpl w:val="CAAEF126"/>
    <w:lvl w:ilvl="0">
      <w:start w:val="1"/>
      <w:numFmt w:val="bullet"/>
      <w:pStyle w:val="Commarcadores5"/>
      <w:lvlText w:val=""/>
      <w:lvlJc w:val="left"/>
      <w:pPr>
        <w:tabs>
          <w:tab w:val="num" w:pos="1492"/>
        </w:tabs>
        <w:ind w:left="1492"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299B3C5"/>
    <w:multiLevelType w:val="multilevel"/>
    <w:tmpl w:val="852A467A"/>
    <w:lvl w:ilvl="0">
      <w:start w:val="1"/>
      <w:numFmt w:val="lowerLetter"/>
      <w:lvlText w:val="%1)"/>
      <w:lvlJc w:val="left"/>
      <w:pPr>
        <w:tabs>
          <w:tab w:val="num" w:pos="0"/>
        </w:tabs>
        <w:ind w:left="1436" w:hanging="360"/>
      </w:pPr>
    </w:lvl>
    <w:lvl w:ilvl="1">
      <w:start w:val="1"/>
      <w:numFmt w:val="lowerLetter"/>
      <w:lvlText w:val="%2."/>
      <w:lvlJc w:val="left"/>
      <w:pPr>
        <w:tabs>
          <w:tab w:val="num" w:pos="0"/>
        </w:tabs>
        <w:ind w:left="2156" w:hanging="360"/>
      </w:pPr>
    </w:lvl>
    <w:lvl w:ilvl="2">
      <w:start w:val="1"/>
      <w:numFmt w:val="lowerRoman"/>
      <w:lvlText w:val="%3."/>
      <w:lvlJc w:val="right"/>
      <w:pPr>
        <w:tabs>
          <w:tab w:val="num" w:pos="0"/>
        </w:tabs>
        <w:ind w:left="2876" w:hanging="180"/>
      </w:pPr>
    </w:lvl>
    <w:lvl w:ilvl="3">
      <w:start w:val="1"/>
      <w:numFmt w:val="decimal"/>
      <w:lvlText w:val="%4."/>
      <w:lvlJc w:val="left"/>
      <w:pPr>
        <w:tabs>
          <w:tab w:val="num" w:pos="0"/>
        </w:tabs>
        <w:ind w:left="3596" w:hanging="360"/>
      </w:pPr>
    </w:lvl>
    <w:lvl w:ilvl="4">
      <w:start w:val="1"/>
      <w:numFmt w:val="lowerLetter"/>
      <w:lvlText w:val="%5."/>
      <w:lvlJc w:val="left"/>
      <w:pPr>
        <w:tabs>
          <w:tab w:val="num" w:pos="0"/>
        </w:tabs>
        <w:ind w:left="4316" w:hanging="360"/>
      </w:pPr>
    </w:lvl>
    <w:lvl w:ilvl="5">
      <w:start w:val="1"/>
      <w:numFmt w:val="lowerRoman"/>
      <w:lvlText w:val="%6."/>
      <w:lvlJc w:val="right"/>
      <w:pPr>
        <w:tabs>
          <w:tab w:val="num" w:pos="0"/>
        </w:tabs>
        <w:ind w:left="5036" w:hanging="180"/>
      </w:pPr>
    </w:lvl>
    <w:lvl w:ilvl="6">
      <w:start w:val="1"/>
      <w:numFmt w:val="decimal"/>
      <w:lvlText w:val="%7."/>
      <w:lvlJc w:val="left"/>
      <w:pPr>
        <w:tabs>
          <w:tab w:val="num" w:pos="0"/>
        </w:tabs>
        <w:ind w:left="5756" w:hanging="360"/>
      </w:pPr>
    </w:lvl>
    <w:lvl w:ilvl="7">
      <w:start w:val="1"/>
      <w:numFmt w:val="lowerLetter"/>
      <w:lvlText w:val="%8."/>
      <w:lvlJc w:val="left"/>
      <w:pPr>
        <w:tabs>
          <w:tab w:val="num" w:pos="0"/>
        </w:tabs>
        <w:ind w:left="6476" w:hanging="360"/>
      </w:pPr>
    </w:lvl>
    <w:lvl w:ilvl="8">
      <w:start w:val="1"/>
      <w:numFmt w:val="lowerRoman"/>
      <w:lvlText w:val="%9."/>
      <w:lvlJc w:val="right"/>
      <w:pPr>
        <w:tabs>
          <w:tab w:val="num" w:pos="0"/>
        </w:tabs>
        <w:ind w:left="7196" w:hanging="180"/>
      </w:pPr>
    </w:lvl>
  </w:abstractNum>
  <w:abstractNum w:abstractNumId="3" w15:restartNumberingAfterBreak="0">
    <w:nsid w:val="09101A4D"/>
    <w:multiLevelType w:val="multilevel"/>
    <w:tmpl w:val="0C36CAA6"/>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 w15:restartNumberingAfterBreak="0">
    <w:nsid w:val="0A07542E"/>
    <w:multiLevelType w:val="multilevel"/>
    <w:tmpl w:val="0D20DE8E"/>
    <w:lvl w:ilvl="0">
      <w:start w:val="7"/>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C363AD2"/>
    <w:multiLevelType w:val="multilevel"/>
    <w:tmpl w:val="E57ED5EA"/>
    <w:lvl w:ilvl="0">
      <w:start w:val="1"/>
      <w:numFmt w:val="decimal"/>
      <w:lvlText w:val="%1."/>
      <w:lvlJc w:val="left"/>
      <w:pPr>
        <w:tabs>
          <w:tab w:val="num" w:pos="0"/>
        </w:tabs>
        <w:ind w:left="360" w:hanging="360"/>
      </w:pPr>
      <w:rPr>
        <w:b/>
        <w:i w:val="0"/>
      </w:rPr>
    </w:lvl>
    <w:lvl w:ilvl="1">
      <w:start w:val="1"/>
      <w:numFmt w:val="upperRoman"/>
      <w:lvlText w:val="%2."/>
      <w:lvlJc w:val="right"/>
      <w:pPr>
        <w:tabs>
          <w:tab w:val="num" w:pos="0"/>
        </w:tabs>
        <w:ind w:left="360" w:hanging="360"/>
      </w:pPr>
    </w:lvl>
    <w:lvl w:ilvl="2">
      <w:start w:val="1"/>
      <w:numFmt w:val="decimal"/>
      <w:suff w:val="space"/>
      <w:lvlText w:val="%1.%2.%3."/>
      <w:lvlJc w:val="left"/>
      <w:pPr>
        <w:tabs>
          <w:tab w:val="num" w:pos="0"/>
        </w:tabs>
        <w:ind w:left="1135" w:firstLine="0"/>
      </w:pPr>
      <w:rPr>
        <w:b w:val="0"/>
        <w:i w:val="0"/>
      </w:rPr>
    </w:lvl>
    <w:lvl w:ilvl="3">
      <w:start w:val="1"/>
      <w:numFmt w:val="decimal"/>
      <w:suff w:val="space"/>
      <w:lvlText w:val="%1.%2.%3.%4."/>
      <w:lvlJc w:val="left"/>
      <w:pPr>
        <w:tabs>
          <w:tab w:val="num" w:pos="0"/>
        </w:tabs>
        <w:ind w:left="851" w:firstLine="0"/>
      </w:pPr>
      <w:rPr>
        <w:b/>
        <w:i w:val="0"/>
      </w:rPr>
    </w:lvl>
    <w:lvl w:ilvl="4">
      <w:start w:val="1"/>
      <w:numFmt w:val="decimal"/>
      <w:suff w:val="space"/>
      <w:lvlText w:val="%1.%2.%3.%4.%5."/>
      <w:lvlJc w:val="left"/>
      <w:pPr>
        <w:tabs>
          <w:tab w:val="num" w:pos="0"/>
        </w:tabs>
        <w:ind w:left="1134" w:firstLine="0"/>
      </w:pPr>
      <w:rPr>
        <w:b/>
        <w:i w:val="0"/>
      </w:r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6" w15:restartNumberingAfterBreak="0">
    <w:nsid w:val="0E7728A7"/>
    <w:multiLevelType w:val="multilevel"/>
    <w:tmpl w:val="750A6400"/>
    <w:lvl w:ilvl="0">
      <w:start w:val="1"/>
      <w:numFmt w:val="decimal"/>
      <w:lvlText w:val="%1."/>
      <w:lvlJc w:val="left"/>
      <w:pPr>
        <w:ind w:left="720" w:hanging="360"/>
      </w:pPr>
      <w:rPr>
        <w:rFonts w:hint="default"/>
        <w:color w:val="auto"/>
      </w:r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080" w:hanging="72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440" w:hanging="108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1800" w:hanging="1440"/>
      </w:pPr>
      <w:rPr>
        <w:rFonts w:hint="default"/>
        <w:b w:val="0"/>
      </w:rPr>
    </w:lvl>
    <w:lvl w:ilvl="8">
      <w:start w:val="1"/>
      <w:numFmt w:val="decimal"/>
      <w:isLgl/>
      <w:lvlText w:val="%1.%2.%3.%4.%5.%6.%7.%8.%9."/>
      <w:lvlJc w:val="left"/>
      <w:pPr>
        <w:ind w:left="2160" w:hanging="1800"/>
      </w:pPr>
      <w:rPr>
        <w:rFonts w:hint="default"/>
        <w:b w:val="0"/>
      </w:rPr>
    </w:lvl>
  </w:abstractNum>
  <w:abstractNum w:abstractNumId="7" w15:restartNumberingAfterBreak="0">
    <w:nsid w:val="0EEB0731"/>
    <w:multiLevelType w:val="hybridMultilevel"/>
    <w:tmpl w:val="17708024"/>
    <w:lvl w:ilvl="0" w:tplc="4384AEC4">
      <w:start w:val="1"/>
      <w:numFmt w:val="decimal"/>
      <w:lvlText w:val="%1."/>
      <w:lvlJc w:val="left"/>
      <w:pPr>
        <w:ind w:left="720" w:hanging="360"/>
      </w:pPr>
      <w:rPr>
        <w:b w:val="0"/>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15:restartNumberingAfterBreak="0">
    <w:nsid w:val="0EF4578A"/>
    <w:multiLevelType w:val="multilevel"/>
    <w:tmpl w:val="D3029C12"/>
    <w:lvl w:ilvl="0">
      <w:start w:val="1"/>
      <w:numFmt w:val="decimal"/>
      <w:lvlText w:val="%1."/>
      <w:lvlJc w:val="left"/>
      <w:pPr>
        <w:ind w:left="360" w:hanging="360"/>
      </w:pPr>
      <w:rPr>
        <w:rFonts w:hint="default"/>
        <w:color w:val="auto"/>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9" w15:restartNumberingAfterBreak="0">
    <w:nsid w:val="0F433C91"/>
    <w:multiLevelType w:val="multilevel"/>
    <w:tmpl w:val="174C1EC4"/>
    <w:lvl w:ilvl="0">
      <w:start w:val="6"/>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57018B4"/>
    <w:multiLevelType w:val="hybridMultilevel"/>
    <w:tmpl w:val="A4E6B9DE"/>
    <w:lvl w:ilvl="0" w:tplc="0416001B">
      <w:start w:val="1"/>
      <w:numFmt w:val="lowerRoman"/>
      <w:lvlText w:val="%1."/>
      <w:lvlJc w:val="right"/>
      <w:pPr>
        <w:ind w:left="1287" w:hanging="360"/>
      </w:pPr>
    </w:lvl>
    <w:lvl w:ilvl="1" w:tplc="0416000F">
      <w:start w:val="1"/>
      <w:numFmt w:val="decimal"/>
      <w:lvlText w:val="%2."/>
      <w:lvlJc w:val="left"/>
      <w:pPr>
        <w:ind w:left="2007" w:hanging="360"/>
      </w:pPr>
    </w:lvl>
    <w:lvl w:ilvl="2" w:tplc="0416001B">
      <w:start w:val="1"/>
      <w:numFmt w:val="lowerRoman"/>
      <w:lvlText w:val="%3."/>
      <w:lvlJc w:val="right"/>
      <w:pPr>
        <w:ind w:left="2727" w:hanging="180"/>
      </w:pPr>
    </w:lvl>
    <w:lvl w:ilvl="3" w:tplc="0416000F" w:tentative="1">
      <w:start w:val="1"/>
      <w:numFmt w:val="decimal"/>
      <w:lvlText w:val="%4."/>
      <w:lvlJc w:val="left"/>
      <w:pPr>
        <w:ind w:left="3447" w:hanging="360"/>
      </w:pPr>
    </w:lvl>
    <w:lvl w:ilvl="4" w:tplc="04160019" w:tentative="1">
      <w:start w:val="1"/>
      <w:numFmt w:val="lowerLetter"/>
      <w:lvlText w:val="%5."/>
      <w:lvlJc w:val="left"/>
      <w:pPr>
        <w:ind w:left="4167" w:hanging="360"/>
      </w:pPr>
    </w:lvl>
    <w:lvl w:ilvl="5" w:tplc="0416001B" w:tentative="1">
      <w:start w:val="1"/>
      <w:numFmt w:val="lowerRoman"/>
      <w:lvlText w:val="%6."/>
      <w:lvlJc w:val="right"/>
      <w:pPr>
        <w:ind w:left="4887" w:hanging="180"/>
      </w:pPr>
    </w:lvl>
    <w:lvl w:ilvl="6" w:tplc="0416000F" w:tentative="1">
      <w:start w:val="1"/>
      <w:numFmt w:val="decimal"/>
      <w:lvlText w:val="%7."/>
      <w:lvlJc w:val="left"/>
      <w:pPr>
        <w:ind w:left="5607" w:hanging="360"/>
      </w:pPr>
    </w:lvl>
    <w:lvl w:ilvl="7" w:tplc="04160019" w:tentative="1">
      <w:start w:val="1"/>
      <w:numFmt w:val="lowerLetter"/>
      <w:lvlText w:val="%8."/>
      <w:lvlJc w:val="left"/>
      <w:pPr>
        <w:ind w:left="6327" w:hanging="360"/>
      </w:pPr>
    </w:lvl>
    <w:lvl w:ilvl="8" w:tplc="0416001B" w:tentative="1">
      <w:start w:val="1"/>
      <w:numFmt w:val="lowerRoman"/>
      <w:lvlText w:val="%9."/>
      <w:lvlJc w:val="right"/>
      <w:pPr>
        <w:ind w:left="7047" w:hanging="180"/>
      </w:pPr>
    </w:lvl>
  </w:abstractNum>
  <w:abstractNum w:abstractNumId="11" w15:restartNumberingAfterBreak="0">
    <w:nsid w:val="1D504802"/>
    <w:multiLevelType w:val="multilevel"/>
    <w:tmpl w:val="983A62A8"/>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D5C100D"/>
    <w:multiLevelType w:val="multilevel"/>
    <w:tmpl w:val="95ECEFBA"/>
    <w:lvl w:ilvl="0">
      <w:start w:val="1"/>
      <w:numFmt w:val="decimal"/>
      <w:pStyle w:val="Nivel01"/>
      <w:lvlText w:val="%1."/>
      <w:lvlJc w:val="left"/>
      <w:pPr>
        <w:ind w:left="360" w:hanging="360"/>
      </w:pPr>
      <w:rPr>
        <w:b/>
      </w:rPr>
    </w:lvl>
    <w:lvl w:ilvl="1">
      <w:start w:val="1"/>
      <w:numFmt w:val="decimal"/>
      <w:pStyle w:val="Nivel2"/>
      <w:lvlText w:val="%1.%2."/>
      <w:lvlJc w:val="left"/>
      <w:pPr>
        <w:ind w:left="999" w:hanging="432"/>
      </w:pPr>
      <w:rPr>
        <w:b w:val="0"/>
        <w:i w:val="0"/>
        <w:strike w:val="0"/>
        <w:color w:val="auto"/>
        <w:sz w:val="20"/>
        <w:szCs w:val="20"/>
        <w:u w:val="none"/>
      </w:rPr>
    </w:lvl>
    <w:lvl w:ilvl="2">
      <w:start w:val="1"/>
      <w:numFmt w:val="decimal"/>
      <w:pStyle w:val="Nivel3"/>
      <w:lvlText w:val="%1.%2.%3."/>
      <w:lvlJc w:val="left"/>
      <w:pPr>
        <w:ind w:left="1638" w:hanging="504"/>
      </w:pPr>
      <w:rPr>
        <w:rFonts w:ascii="Times New Roman" w:hAnsi="Times New Roman" w:cs="Times New Roman" w:hint="default"/>
        <w:b w:val="0"/>
        <w:i w:val="0"/>
        <w:strike w:val="0"/>
        <w:color w:val="auto"/>
        <w:sz w:val="22"/>
        <w:szCs w:val="20"/>
      </w:rPr>
    </w:lvl>
    <w:lvl w:ilvl="3">
      <w:start w:val="1"/>
      <w:numFmt w:val="decimal"/>
      <w:pStyle w:val="Nivel4"/>
      <w:lvlText w:val="%1.%2.%3.%4."/>
      <w:lvlJc w:val="left"/>
      <w:pPr>
        <w:ind w:left="2491" w:hanging="648"/>
      </w:pPr>
    </w:lvl>
    <w:lvl w:ilvl="4">
      <w:start w:val="1"/>
      <w:numFmt w:val="decimal"/>
      <w:pStyle w:val="Nivel5"/>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33B441A2"/>
    <w:multiLevelType w:val="multilevel"/>
    <w:tmpl w:val="0416001D"/>
    <w:styleLink w:val="Estilo4"/>
    <w:lvl w:ilvl="0">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46250F7"/>
    <w:multiLevelType w:val="multilevel"/>
    <w:tmpl w:val="B9CA0858"/>
    <w:name w:val="WWNum37"/>
    <w:lvl w:ilvl="0">
      <w:start w:val="6"/>
      <w:numFmt w:val="decimal"/>
      <w:lvlText w:val="%1"/>
      <w:lvlJc w:val="left"/>
      <w:pPr>
        <w:ind w:left="360" w:hanging="360"/>
      </w:pPr>
      <w:rPr>
        <w:rFonts w:hint="default"/>
      </w:rPr>
    </w:lvl>
    <w:lvl w:ilvl="1">
      <w:start w:val="1"/>
      <w:numFmt w:val="decimal"/>
      <w:lvlText w:val="%1.%2"/>
      <w:lvlJc w:val="left"/>
      <w:pPr>
        <w:ind w:left="785" w:hanging="36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208" w:hanging="72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560" w:hanging="108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4912" w:hanging="1440"/>
      </w:pPr>
      <w:rPr>
        <w:rFonts w:hint="default"/>
      </w:rPr>
    </w:lvl>
    <w:lvl w:ilvl="8">
      <w:start w:val="1"/>
      <w:numFmt w:val="decimal"/>
      <w:lvlText w:val="%1.%2.%3.%4.%5.%6.%7.%8.%9"/>
      <w:lvlJc w:val="left"/>
      <w:pPr>
        <w:ind w:left="5768" w:hanging="1800"/>
      </w:pPr>
      <w:rPr>
        <w:rFonts w:hint="default"/>
      </w:rPr>
    </w:lvl>
  </w:abstractNum>
  <w:abstractNum w:abstractNumId="15" w15:restartNumberingAfterBreak="0">
    <w:nsid w:val="3BC52F77"/>
    <w:multiLevelType w:val="multilevel"/>
    <w:tmpl w:val="0344AAD4"/>
    <w:lvl w:ilvl="0">
      <w:start w:val="3"/>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3F363F3E"/>
    <w:multiLevelType w:val="multilevel"/>
    <w:tmpl w:val="983A62A8"/>
    <w:lvl w:ilvl="0">
      <w:start w:val="9"/>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3F5B4B07"/>
    <w:multiLevelType w:val="multilevel"/>
    <w:tmpl w:val="28DE2F14"/>
    <w:styleLink w:val="Estilo3"/>
    <w:lvl w:ilvl="0">
      <w:start w:val="6"/>
      <w:numFmt w:val="decimal"/>
      <w:lvlText w:val="8.%1"/>
      <w:lvlJc w:val="left"/>
      <w:pPr>
        <w:ind w:left="555" w:hanging="555"/>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3F9330AE"/>
    <w:multiLevelType w:val="multilevel"/>
    <w:tmpl w:val="983A62A8"/>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AF43425"/>
    <w:multiLevelType w:val="hybridMultilevel"/>
    <w:tmpl w:val="E878D27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15:restartNumberingAfterBreak="0">
    <w:nsid w:val="4DD80F6E"/>
    <w:multiLevelType w:val="multilevel"/>
    <w:tmpl w:val="3EAA5BB2"/>
    <w:styleLink w:val="Estilo5"/>
    <w:lvl w:ilvl="0">
      <w:start w:val="3"/>
      <w:numFmt w:val="decimal"/>
      <w:lvlText w:val="%1)"/>
      <w:lvlJc w:val="left"/>
      <w:pPr>
        <w:ind w:left="360" w:hanging="360"/>
      </w:pPr>
      <w:rPr>
        <w:rFonts w:ascii="3" w:hAnsi="3" w:hint="default"/>
        <w:b w:val="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555D20A9"/>
    <w:multiLevelType w:val="hybridMultilevel"/>
    <w:tmpl w:val="508459BE"/>
    <w:lvl w:ilvl="0" w:tplc="3558022C">
      <w:start w:val="1"/>
      <w:numFmt w:val="decimal"/>
      <w:lvlText w:val="%1."/>
      <w:lvlJc w:val="left"/>
      <w:pPr>
        <w:ind w:left="502" w:hanging="360"/>
      </w:pPr>
      <w:rPr>
        <w:rFonts w:hint="default"/>
        <w:color w:val="auto"/>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67E17B68"/>
    <w:multiLevelType w:val="multilevel"/>
    <w:tmpl w:val="0416001D"/>
    <w:styleLink w:val="Estilo6"/>
    <w:lvl w:ilvl="0">
      <w:start w:val="6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15:restartNumberingAfterBreak="0">
    <w:nsid w:val="69D61109"/>
    <w:multiLevelType w:val="multilevel"/>
    <w:tmpl w:val="73F4B532"/>
    <w:lvl w:ilvl="0">
      <w:start w:val="10"/>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B804CBE"/>
    <w:multiLevelType w:val="multilevel"/>
    <w:tmpl w:val="E56ABE82"/>
    <w:lvl w:ilvl="0">
      <w:start w:val="2"/>
      <w:numFmt w:val="decimal"/>
      <w:lvlText w:val="%1."/>
      <w:lvlJc w:val="left"/>
      <w:pPr>
        <w:ind w:left="360" w:hanging="360"/>
      </w:pPr>
      <w:rPr>
        <w:rFonts w:hint="default"/>
        <w:color w:val="auto"/>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75D833FC"/>
    <w:multiLevelType w:val="multilevel"/>
    <w:tmpl w:val="837E1676"/>
    <w:styleLink w:val="Estilo1"/>
    <w:lvl w:ilvl="0">
      <w:start w:val="8"/>
      <w:numFmt w:val="decimal"/>
      <w:lvlText w:val="%1."/>
      <w:lvlJc w:val="left"/>
      <w:pPr>
        <w:ind w:left="555" w:hanging="555"/>
      </w:pPr>
      <w:rPr>
        <w:rFonts w:hint="default"/>
      </w:rPr>
    </w:lvl>
    <w:lvl w:ilvl="1">
      <w:start w:val="3"/>
      <w:numFmt w:val="decimal"/>
      <w:lvlText w:val="%1.%2."/>
      <w:lvlJc w:val="left"/>
      <w:pPr>
        <w:ind w:left="122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2586" w:hanging="1080"/>
      </w:pPr>
      <w:rPr>
        <w:rFonts w:hint="default"/>
      </w:rPr>
    </w:lvl>
    <w:lvl w:ilvl="4">
      <w:start w:val="1"/>
      <w:numFmt w:val="decimal"/>
      <w:lvlText w:val="%1.%2.%3.%4.%5."/>
      <w:lvlJc w:val="left"/>
      <w:pPr>
        <w:ind w:left="3448" w:hanging="1440"/>
      </w:pPr>
      <w:rPr>
        <w:rFonts w:hint="default"/>
      </w:rPr>
    </w:lvl>
    <w:lvl w:ilvl="5">
      <w:start w:val="1"/>
      <w:numFmt w:val="decimal"/>
      <w:lvlText w:val="%1.%2.%3.%4.%5.%6."/>
      <w:lvlJc w:val="left"/>
      <w:pPr>
        <w:ind w:left="3950" w:hanging="1440"/>
      </w:pPr>
      <w:rPr>
        <w:rFonts w:hint="default"/>
      </w:rPr>
    </w:lvl>
    <w:lvl w:ilvl="6">
      <w:start w:val="1"/>
      <w:numFmt w:val="decimal"/>
      <w:lvlText w:val="%1.%2.%3.%4.%5.%6.%7."/>
      <w:lvlJc w:val="left"/>
      <w:pPr>
        <w:ind w:left="4812" w:hanging="1800"/>
      </w:pPr>
      <w:rPr>
        <w:rFonts w:hint="default"/>
      </w:rPr>
    </w:lvl>
    <w:lvl w:ilvl="7">
      <w:start w:val="1"/>
      <w:numFmt w:val="decimal"/>
      <w:lvlText w:val="%1.%2.%3.%4.%5.%6.%7.%8."/>
      <w:lvlJc w:val="left"/>
      <w:pPr>
        <w:ind w:left="5674" w:hanging="2160"/>
      </w:pPr>
      <w:rPr>
        <w:rFonts w:hint="default"/>
      </w:rPr>
    </w:lvl>
    <w:lvl w:ilvl="8">
      <w:start w:val="1"/>
      <w:numFmt w:val="decimal"/>
      <w:lvlText w:val="%1.%2.%3.%4.%5.%6.%7.%8.%9."/>
      <w:lvlJc w:val="left"/>
      <w:pPr>
        <w:ind w:left="6176" w:hanging="2160"/>
      </w:pPr>
      <w:rPr>
        <w:rFonts w:hint="default"/>
      </w:rPr>
    </w:lvl>
  </w:abstractNum>
  <w:abstractNum w:abstractNumId="26" w15:restartNumberingAfterBreak="0">
    <w:nsid w:val="7C940B39"/>
    <w:multiLevelType w:val="multilevel"/>
    <w:tmpl w:val="0416001D"/>
    <w:styleLink w:val="Estilo2"/>
    <w:lvl w:ilvl="0">
      <w:start w:val="1"/>
      <w:numFmt w:val="decimal"/>
      <w:lvlText w:val="%1)"/>
      <w:lvlJc w:val="left"/>
      <w:pPr>
        <w:ind w:left="360" w:hanging="360"/>
      </w:pPr>
      <w:rPr>
        <w:rFonts w:ascii="1" w:hAnsi="1"/>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7" w15:restartNumberingAfterBreak="0">
    <w:nsid w:val="7EA9AFCF"/>
    <w:multiLevelType w:val="multilevel"/>
    <w:tmpl w:val="373E9DEC"/>
    <w:lvl w:ilvl="0">
      <w:start w:val="19"/>
      <w:numFmt w:val="decimal"/>
      <w:lvlText w:val="%1."/>
      <w:lvlJc w:val="left"/>
      <w:pPr>
        <w:tabs>
          <w:tab w:val="num" w:pos="0"/>
        </w:tabs>
        <w:ind w:left="360" w:hanging="360"/>
      </w:pPr>
    </w:lvl>
    <w:lvl w:ilvl="1">
      <w:start w:val="1"/>
      <w:numFmt w:val="decimal"/>
      <w:lvlText w:val="%1.%2."/>
      <w:lvlJc w:val="left"/>
      <w:pPr>
        <w:tabs>
          <w:tab w:val="num" w:pos="0"/>
        </w:tabs>
        <w:ind w:left="792" w:hanging="432"/>
      </w:pPr>
      <w:rPr>
        <w:b w:val="0"/>
        <w:i w:val="0"/>
      </w:rPr>
    </w:lvl>
    <w:lvl w:ilvl="2">
      <w:start w:val="1"/>
      <w:numFmt w:val="lowerLetter"/>
      <w:lvlText w:val="%3)"/>
      <w:lvlJc w:val="left"/>
      <w:pPr>
        <w:tabs>
          <w:tab w:val="num" w:pos="0"/>
        </w:tabs>
        <w:ind w:left="1224" w:hanging="504"/>
      </w:pPr>
      <w:rPr>
        <w:b w:val="0"/>
      </w:rPr>
    </w:lvl>
    <w:lvl w:ilvl="3">
      <w:start w:val="1"/>
      <w:numFmt w:val="decimal"/>
      <w:lvlText w:val="%1.%2.%3.%4."/>
      <w:lvlJc w:val="left"/>
      <w:pPr>
        <w:tabs>
          <w:tab w:val="num" w:pos="0"/>
        </w:tabs>
        <w:ind w:left="1728" w:hanging="648"/>
      </w:pPr>
    </w:lvl>
    <w:lvl w:ilvl="4">
      <w:start w:val="1"/>
      <w:numFmt w:val="decimal"/>
      <w:lvlText w:val="%1.%2.%3.%4.%5."/>
      <w:lvlJc w:val="left"/>
      <w:pPr>
        <w:tabs>
          <w:tab w:val="num" w:pos="0"/>
        </w:tabs>
        <w:ind w:left="2232" w:hanging="792"/>
      </w:pPr>
    </w:lvl>
    <w:lvl w:ilvl="5">
      <w:start w:val="1"/>
      <w:numFmt w:val="decimal"/>
      <w:lvlText w:val="%1.%2.%3.%4.%5.%6."/>
      <w:lvlJc w:val="left"/>
      <w:pPr>
        <w:tabs>
          <w:tab w:val="num" w:pos="0"/>
        </w:tabs>
        <w:ind w:left="2736" w:hanging="936"/>
      </w:pPr>
    </w:lvl>
    <w:lvl w:ilvl="6">
      <w:start w:val="1"/>
      <w:numFmt w:val="decimal"/>
      <w:lvlText w:val="%1.%2.%3.%4.%5.%6.%7."/>
      <w:lvlJc w:val="left"/>
      <w:pPr>
        <w:tabs>
          <w:tab w:val="num" w:pos="0"/>
        </w:tabs>
        <w:ind w:left="3240" w:hanging="1080"/>
      </w:pPr>
    </w:lvl>
    <w:lvl w:ilvl="7">
      <w:start w:val="1"/>
      <w:numFmt w:val="decimal"/>
      <w:lvlText w:val="%1.%2.%3.%4.%5.%6.%7.%8."/>
      <w:lvlJc w:val="left"/>
      <w:pPr>
        <w:tabs>
          <w:tab w:val="num" w:pos="0"/>
        </w:tabs>
        <w:ind w:left="3744" w:hanging="1224"/>
      </w:pPr>
    </w:lvl>
    <w:lvl w:ilvl="8">
      <w:start w:val="1"/>
      <w:numFmt w:val="decimal"/>
      <w:lvlText w:val="%1.%2.%3.%4.%5.%6.%7.%8.%9."/>
      <w:lvlJc w:val="left"/>
      <w:pPr>
        <w:tabs>
          <w:tab w:val="num" w:pos="0"/>
        </w:tabs>
        <w:ind w:left="4320" w:hanging="1440"/>
      </w:pPr>
    </w:lvl>
  </w:abstractNum>
  <w:num w:numId="1">
    <w:abstractNumId w:val="12"/>
  </w:num>
  <w:num w:numId="2">
    <w:abstractNumId w:val="0"/>
  </w:num>
  <w:num w:numId="3">
    <w:abstractNumId w:val="25"/>
  </w:num>
  <w:num w:numId="4">
    <w:abstractNumId w:val="26"/>
  </w:num>
  <w:num w:numId="5">
    <w:abstractNumId w:val="17"/>
  </w:num>
  <w:num w:numId="6">
    <w:abstractNumId w:val="13"/>
  </w:num>
  <w:num w:numId="7">
    <w:abstractNumId w:val="20"/>
  </w:num>
  <w:num w:numId="8">
    <w:abstractNumId w:val="22"/>
  </w:num>
  <w:num w:numId="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2"/>
    <w:lvlOverride w:ilvl="0">
      <w:startOverride w:val="9"/>
    </w:lvlOverride>
    <w:lvlOverride w:ilvl="1">
      <w:startOverride w:val="2"/>
    </w:lvlOverride>
    <w:lvlOverride w:ilvl="2">
      <w:startOverride w:val="1"/>
    </w:lvlOverride>
  </w:num>
  <w:num w:numId="11">
    <w:abstractNumId w:val="8"/>
  </w:num>
  <w:num w:numId="12">
    <w:abstractNumId w:val="2"/>
  </w:num>
  <w:num w:numId="13">
    <w:abstractNumId w:val="5"/>
  </w:num>
  <w:num w:numId="14">
    <w:abstractNumId w:val="27"/>
  </w:num>
  <w:num w:numId="15">
    <w:abstractNumId w:val="10"/>
  </w:num>
  <w:num w:numId="16">
    <w:abstractNumId w:val="1"/>
  </w:num>
  <w:num w:numId="17">
    <w:abstractNumId w:val="3"/>
  </w:num>
  <w:num w:numId="18">
    <w:abstractNumId w:val="24"/>
  </w:num>
  <w:num w:numId="19">
    <w:abstractNumId w:val="11"/>
  </w:num>
  <w:num w:numId="20">
    <w:abstractNumId w:val="18"/>
  </w:num>
  <w:num w:numId="21">
    <w:abstractNumId w:val="9"/>
  </w:num>
  <w:num w:numId="22">
    <w:abstractNumId w:val="4"/>
  </w:num>
  <w:num w:numId="23">
    <w:abstractNumId w:val="16"/>
  </w:num>
  <w:num w:numId="24">
    <w:abstractNumId w:val="23"/>
  </w:num>
  <w:num w:numId="25">
    <w:abstractNumId w:val="15"/>
  </w:num>
  <w:num w:numId="26">
    <w:abstractNumId w:val="19"/>
  </w:num>
  <w:num w:numId="27">
    <w:abstractNumId w:val="6"/>
  </w:num>
  <w:num w:numId="28">
    <w:abstractNumId w:val="21"/>
  </w:num>
  <w:num w:numId="29">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activeWritingStyle w:appName="MSWord" w:lang="pt-BR" w:vendorID="64" w:dllVersion="6" w:nlCheck="1" w:checkStyle="0"/>
  <w:activeWritingStyle w:appName="MSWord" w:lang="pt-BR" w:vendorID="64" w:dllVersion="0" w:nlCheck="1" w:checkStyle="0"/>
  <w:activeWritingStyle w:appName="MSWord" w:lang="en-US" w:vendorID="64" w:dllVersion="6" w:nlCheck="1" w:checkStyle="1"/>
  <w:activeWritingStyle w:appName="MSWord" w:lang="pt-BR" w:vendorID="64" w:dllVersion="4096" w:nlCheck="1" w:checkStyle="0"/>
  <w:stylePaneFormatFilter w:val="3F04" w:allStyles="0" w:customStyles="0" w:latentStyles="1"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1AB"/>
    <w:rsid w:val="000000EE"/>
    <w:rsid w:val="0000071E"/>
    <w:rsid w:val="00000E05"/>
    <w:rsid w:val="00001089"/>
    <w:rsid w:val="000010AA"/>
    <w:rsid w:val="000019C6"/>
    <w:rsid w:val="0000236D"/>
    <w:rsid w:val="00003298"/>
    <w:rsid w:val="00003F8B"/>
    <w:rsid w:val="00004D4F"/>
    <w:rsid w:val="00004FCA"/>
    <w:rsid w:val="00005901"/>
    <w:rsid w:val="00005A68"/>
    <w:rsid w:val="00005C75"/>
    <w:rsid w:val="00006179"/>
    <w:rsid w:val="00006180"/>
    <w:rsid w:val="000066C8"/>
    <w:rsid w:val="000069B4"/>
    <w:rsid w:val="00006A6B"/>
    <w:rsid w:val="000070AF"/>
    <w:rsid w:val="000073F3"/>
    <w:rsid w:val="0000756E"/>
    <w:rsid w:val="00007E0D"/>
    <w:rsid w:val="00010C6A"/>
    <w:rsid w:val="00011390"/>
    <w:rsid w:val="000122C1"/>
    <w:rsid w:val="000124BA"/>
    <w:rsid w:val="00012A11"/>
    <w:rsid w:val="00012CE5"/>
    <w:rsid w:val="00014236"/>
    <w:rsid w:val="0001427F"/>
    <w:rsid w:val="0001451E"/>
    <w:rsid w:val="00014B1F"/>
    <w:rsid w:val="00014E7A"/>
    <w:rsid w:val="00014FC0"/>
    <w:rsid w:val="00015076"/>
    <w:rsid w:val="0001535D"/>
    <w:rsid w:val="00015651"/>
    <w:rsid w:val="000156E9"/>
    <w:rsid w:val="00015783"/>
    <w:rsid w:val="00015A6E"/>
    <w:rsid w:val="00015D4B"/>
    <w:rsid w:val="00016EDE"/>
    <w:rsid w:val="0001716E"/>
    <w:rsid w:val="000200C5"/>
    <w:rsid w:val="00020C33"/>
    <w:rsid w:val="0002118D"/>
    <w:rsid w:val="000212C9"/>
    <w:rsid w:val="00021486"/>
    <w:rsid w:val="0002260C"/>
    <w:rsid w:val="0002289A"/>
    <w:rsid w:val="000229B1"/>
    <w:rsid w:val="00022BA7"/>
    <w:rsid w:val="0002306D"/>
    <w:rsid w:val="00023CDD"/>
    <w:rsid w:val="000242C8"/>
    <w:rsid w:val="00025402"/>
    <w:rsid w:val="00025B38"/>
    <w:rsid w:val="00025E06"/>
    <w:rsid w:val="00026A9C"/>
    <w:rsid w:val="00027155"/>
    <w:rsid w:val="000277DE"/>
    <w:rsid w:val="00027855"/>
    <w:rsid w:val="00027933"/>
    <w:rsid w:val="00027963"/>
    <w:rsid w:val="00027A5D"/>
    <w:rsid w:val="000318BA"/>
    <w:rsid w:val="00031DBE"/>
    <w:rsid w:val="00031E06"/>
    <w:rsid w:val="00031EBD"/>
    <w:rsid w:val="000321F5"/>
    <w:rsid w:val="000322A8"/>
    <w:rsid w:val="00032EA8"/>
    <w:rsid w:val="000335F5"/>
    <w:rsid w:val="00033DA9"/>
    <w:rsid w:val="00033E86"/>
    <w:rsid w:val="000340B8"/>
    <w:rsid w:val="00034A29"/>
    <w:rsid w:val="00034FD6"/>
    <w:rsid w:val="00035D80"/>
    <w:rsid w:val="00036982"/>
    <w:rsid w:val="00036DF4"/>
    <w:rsid w:val="000373BF"/>
    <w:rsid w:val="0003743B"/>
    <w:rsid w:val="00037B74"/>
    <w:rsid w:val="00037C97"/>
    <w:rsid w:val="00037CFD"/>
    <w:rsid w:val="00040217"/>
    <w:rsid w:val="00040633"/>
    <w:rsid w:val="0004076C"/>
    <w:rsid w:val="000408A0"/>
    <w:rsid w:val="00040957"/>
    <w:rsid w:val="00040D0F"/>
    <w:rsid w:val="00041176"/>
    <w:rsid w:val="00041517"/>
    <w:rsid w:val="00041B5D"/>
    <w:rsid w:val="0004226B"/>
    <w:rsid w:val="00042328"/>
    <w:rsid w:val="00042708"/>
    <w:rsid w:val="00042714"/>
    <w:rsid w:val="000428E3"/>
    <w:rsid w:val="00042DB9"/>
    <w:rsid w:val="000438B3"/>
    <w:rsid w:val="00044685"/>
    <w:rsid w:val="0004478F"/>
    <w:rsid w:val="00044CF4"/>
    <w:rsid w:val="000452C7"/>
    <w:rsid w:val="0004586D"/>
    <w:rsid w:val="0004587A"/>
    <w:rsid w:val="00045EE0"/>
    <w:rsid w:val="00046DDA"/>
    <w:rsid w:val="00047D73"/>
    <w:rsid w:val="00050015"/>
    <w:rsid w:val="000501A4"/>
    <w:rsid w:val="000502FB"/>
    <w:rsid w:val="00050712"/>
    <w:rsid w:val="00050CA9"/>
    <w:rsid w:val="00050EA0"/>
    <w:rsid w:val="00051312"/>
    <w:rsid w:val="00051782"/>
    <w:rsid w:val="0005180E"/>
    <w:rsid w:val="000518EF"/>
    <w:rsid w:val="000518F5"/>
    <w:rsid w:val="00051F02"/>
    <w:rsid w:val="00052048"/>
    <w:rsid w:val="000526DD"/>
    <w:rsid w:val="00052F23"/>
    <w:rsid w:val="00053303"/>
    <w:rsid w:val="00053572"/>
    <w:rsid w:val="00053E65"/>
    <w:rsid w:val="00055034"/>
    <w:rsid w:val="00055889"/>
    <w:rsid w:val="00055C19"/>
    <w:rsid w:val="00055F99"/>
    <w:rsid w:val="00056433"/>
    <w:rsid w:val="000564D1"/>
    <w:rsid w:val="00060256"/>
    <w:rsid w:val="00060414"/>
    <w:rsid w:val="00060A78"/>
    <w:rsid w:val="00060B91"/>
    <w:rsid w:val="00060E15"/>
    <w:rsid w:val="00060E1B"/>
    <w:rsid w:val="00061553"/>
    <w:rsid w:val="00061DA5"/>
    <w:rsid w:val="0006239C"/>
    <w:rsid w:val="00062853"/>
    <w:rsid w:val="00062E0E"/>
    <w:rsid w:val="0006303F"/>
    <w:rsid w:val="000633EF"/>
    <w:rsid w:val="00063660"/>
    <w:rsid w:val="0006419C"/>
    <w:rsid w:val="00064A73"/>
    <w:rsid w:val="0006504E"/>
    <w:rsid w:val="000652F6"/>
    <w:rsid w:val="0006537A"/>
    <w:rsid w:val="00065883"/>
    <w:rsid w:val="000662C1"/>
    <w:rsid w:val="00066368"/>
    <w:rsid w:val="00066564"/>
    <w:rsid w:val="00066C2F"/>
    <w:rsid w:val="000670EC"/>
    <w:rsid w:val="000677A2"/>
    <w:rsid w:val="00067B0A"/>
    <w:rsid w:val="0007019A"/>
    <w:rsid w:val="00070375"/>
    <w:rsid w:val="0007075C"/>
    <w:rsid w:val="000709FF"/>
    <w:rsid w:val="00070EA5"/>
    <w:rsid w:val="00070FD8"/>
    <w:rsid w:val="000725AE"/>
    <w:rsid w:val="00073004"/>
    <w:rsid w:val="00073596"/>
    <w:rsid w:val="00073852"/>
    <w:rsid w:val="00073E63"/>
    <w:rsid w:val="0007625C"/>
    <w:rsid w:val="00076CBC"/>
    <w:rsid w:val="0007709E"/>
    <w:rsid w:val="00077127"/>
    <w:rsid w:val="000779C7"/>
    <w:rsid w:val="00077E39"/>
    <w:rsid w:val="00077F21"/>
    <w:rsid w:val="00080710"/>
    <w:rsid w:val="000809EB"/>
    <w:rsid w:val="00080B53"/>
    <w:rsid w:val="00080DD9"/>
    <w:rsid w:val="00081098"/>
    <w:rsid w:val="00081282"/>
    <w:rsid w:val="0008205E"/>
    <w:rsid w:val="000823C4"/>
    <w:rsid w:val="000826B8"/>
    <w:rsid w:val="0008276E"/>
    <w:rsid w:val="00082DC7"/>
    <w:rsid w:val="000831C8"/>
    <w:rsid w:val="00083E83"/>
    <w:rsid w:val="00084490"/>
    <w:rsid w:val="00084518"/>
    <w:rsid w:val="000850DC"/>
    <w:rsid w:val="00086BB6"/>
    <w:rsid w:val="00086D55"/>
    <w:rsid w:val="000872C8"/>
    <w:rsid w:val="000879FB"/>
    <w:rsid w:val="00087EF2"/>
    <w:rsid w:val="000902AA"/>
    <w:rsid w:val="00090425"/>
    <w:rsid w:val="00090534"/>
    <w:rsid w:val="00090BA7"/>
    <w:rsid w:val="00090D08"/>
    <w:rsid w:val="00090F5D"/>
    <w:rsid w:val="00091828"/>
    <w:rsid w:val="00091897"/>
    <w:rsid w:val="000921E1"/>
    <w:rsid w:val="000923CA"/>
    <w:rsid w:val="00092759"/>
    <w:rsid w:val="00092CA5"/>
    <w:rsid w:val="000935AA"/>
    <w:rsid w:val="00093B86"/>
    <w:rsid w:val="00094191"/>
    <w:rsid w:val="00094321"/>
    <w:rsid w:val="00094790"/>
    <w:rsid w:val="00094A8E"/>
    <w:rsid w:val="00094C3F"/>
    <w:rsid w:val="00094D55"/>
    <w:rsid w:val="000967EB"/>
    <w:rsid w:val="00096B41"/>
    <w:rsid w:val="000A0129"/>
    <w:rsid w:val="000A0585"/>
    <w:rsid w:val="000A05E3"/>
    <w:rsid w:val="000A0BAC"/>
    <w:rsid w:val="000A102A"/>
    <w:rsid w:val="000A179E"/>
    <w:rsid w:val="000A1A7B"/>
    <w:rsid w:val="000A1B88"/>
    <w:rsid w:val="000A1BEE"/>
    <w:rsid w:val="000A1EAC"/>
    <w:rsid w:val="000A2046"/>
    <w:rsid w:val="000A23DA"/>
    <w:rsid w:val="000A3D93"/>
    <w:rsid w:val="000A494B"/>
    <w:rsid w:val="000A498A"/>
    <w:rsid w:val="000A50B2"/>
    <w:rsid w:val="000A5D6C"/>
    <w:rsid w:val="000A5E21"/>
    <w:rsid w:val="000A674F"/>
    <w:rsid w:val="000A6EF7"/>
    <w:rsid w:val="000A7471"/>
    <w:rsid w:val="000A7A72"/>
    <w:rsid w:val="000A7A9F"/>
    <w:rsid w:val="000B01DF"/>
    <w:rsid w:val="000B02A1"/>
    <w:rsid w:val="000B0F42"/>
    <w:rsid w:val="000B1534"/>
    <w:rsid w:val="000B1626"/>
    <w:rsid w:val="000B1C01"/>
    <w:rsid w:val="000B226F"/>
    <w:rsid w:val="000B283A"/>
    <w:rsid w:val="000B3B09"/>
    <w:rsid w:val="000B49DC"/>
    <w:rsid w:val="000B56AB"/>
    <w:rsid w:val="000B63EB"/>
    <w:rsid w:val="000B663C"/>
    <w:rsid w:val="000B7B55"/>
    <w:rsid w:val="000C052F"/>
    <w:rsid w:val="000C05F5"/>
    <w:rsid w:val="000C08E9"/>
    <w:rsid w:val="000C0A7A"/>
    <w:rsid w:val="000C123B"/>
    <w:rsid w:val="000C19BD"/>
    <w:rsid w:val="000C1A8D"/>
    <w:rsid w:val="000C20BD"/>
    <w:rsid w:val="000C21AD"/>
    <w:rsid w:val="000C2C16"/>
    <w:rsid w:val="000C2E00"/>
    <w:rsid w:val="000C32BF"/>
    <w:rsid w:val="000C380A"/>
    <w:rsid w:val="000C3E5F"/>
    <w:rsid w:val="000C40ED"/>
    <w:rsid w:val="000C41CD"/>
    <w:rsid w:val="000C4324"/>
    <w:rsid w:val="000C4759"/>
    <w:rsid w:val="000C4E94"/>
    <w:rsid w:val="000C5D14"/>
    <w:rsid w:val="000C6446"/>
    <w:rsid w:val="000C670A"/>
    <w:rsid w:val="000C67EF"/>
    <w:rsid w:val="000C7B49"/>
    <w:rsid w:val="000C7FA6"/>
    <w:rsid w:val="000C7FFC"/>
    <w:rsid w:val="000D017E"/>
    <w:rsid w:val="000D239E"/>
    <w:rsid w:val="000D294B"/>
    <w:rsid w:val="000D2A6B"/>
    <w:rsid w:val="000D2AC3"/>
    <w:rsid w:val="000D2B1C"/>
    <w:rsid w:val="000D348F"/>
    <w:rsid w:val="000D3590"/>
    <w:rsid w:val="000D4159"/>
    <w:rsid w:val="000D4D3E"/>
    <w:rsid w:val="000D55DF"/>
    <w:rsid w:val="000D5774"/>
    <w:rsid w:val="000D5CAD"/>
    <w:rsid w:val="000D6597"/>
    <w:rsid w:val="000D76B8"/>
    <w:rsid w:val="000E071F"/>
    <w:rsid w:val="000E15DC"/>
    <w:rsid w:val="000E20A6"/>
    <w:rsid w:val="000E238A"/>
    <w:rsid w:val="000E2F19"/>
    <w:rsid w:val="000E31D5"/>
    <w:rsid w:val="000E320E"/>
    <w:rsid w:val="000E3CC6"/>
    <w:rsid w:val="000E3D71"/>
    <w:rsid w:val="000E3F86"/>
    <w:rsid w:val="000E42DE"/>
    <w:rsid w:val="000E4C1B"/>
    <w:rsid w:val="000E4F8C"/>
    <w:rsid w:val="000E5C58"/>
    <w:rsid w:val="000E5ED5"/>
    <w:rsid w:val="000E610F"/>
    <w:rsid w:val="000E611D"/>
    <w:rsid w:val="000E739A"/>
    <w:rsid w:val="000E7EB8"/>
    <w:rsid w:val="000E7F73"/>
    <w:rsid w:val="000F03F6"/>
    <w:rsid w:val="000F0A2E"/>
    <w:rsid w:val="000F104D"/>
    <w:rsid w:val="000F113C"/>
    <w:rsid w:val="000F1290"/>
    <w:rsid w:val="000F1778"/>
    <w:rsid w:val="000F1C1C"/>
    <w:rsid w:val="000F1CCF"/>
    <w:rsid w:val="000F2B66"/>
    <w:rsid w:val="000F2D6D"/>
    <w:rsid w:val="000F397B"/>
    <w:rsid w:val="000F3C28"/>
    <w:rsid w:val="000F4088"/>
    <w:rsid w:val="000F4F96"/>
    <w:rsid w:val="000F5A07"/>
    <w:rsid w:val="000F68B7"/>
    <w:rsid w:val="000F7E38"/>
    <w:rsid w:val="001003FA"/>
    <w:rsid w:val="0010044D"/>
    <w:rsid w:val="0010051D"/>
    <w:rsid w:val="00100606"/>
    <w:rsid w:val="00100990"/>
    <w:rsid w:val="0010099D"/>
    <w:rsid w:val="00100BD1"/>
    <w:rsid w:val="00100D91"/>
    <w:rsid w:val="001011D5"/>
    <w:rsid w:val="00101E6A"/>
    <w:rsid w:val="00102F0D"/>
    <w:rsid w:val="00102F2B"/>
    <w:rsid w:val="0010312E"/>
    <w:rsid w:val="00103391"/>
    <w:rsid w:val="00103440"/>
    <w:rsid w:val="00103461"/>
    <w:rsid w:val="00103668"/>
    <w:rsid w:val="00104204"/>
    <w:rsid w:val="00104C11"/>
    <w:rsid w:val="00105071"/>
    <w:rsid w:val="00105707"/>
    <w:rsid w:val="00105BB9"/>
    <w:rsid w:val="00105C7B"/>
    <w:rsid w:val="00106309"/>
    <w:rsid w:val="00106B39"/>
    <w:rsid w:val="001100EC"/>
    <w:rsid w:val="00110305"/>
    <w:rsid w:val="001103FF"/>
    <w:rsid w:val="00110909"/>
    <w:rsid w:val="0011165F"/>
    <w:rsid w:val="001116F8"/>
    <w:rsid w:val="0011189D"/>
    <w:rsid w:val="00111C8B"/>
    <w:rsid w:val="0011261C"/>
    <w:rsid w:val="00112A6A"/>
    <w:rsid w:val="00112ABD"/>
    <w:rsid w:val="00113470"/>
    <w:rsid w:val="0011358D"/>
    <w:rsid w:val="00113EEB"/>
    <w:rsid w:val="00114C63"/>
    <w:rsid w:val="00115429"/>
    <w:rsid w:val="0011575E"/>
    <w:rsid w:val="00115C30"/>
    <w:rsid w:val="00116179"/>
    <w:rsid w:val="00116D83"/>
    <w:rsid w:val="001208D4"/>
    <w:rsid w:val="00120DAD"/>
    <w:rsid w:val="0012102E"/>
    <w:rsid w:val="001219B0"/>
    <w:rsid w:val="00121BF7"/>
    <w:rsid w:val="00121E12"/>
    <w:rsid w:val="00122C50"/>
    <w:rsid w:val="00122CF4"/>
    <w:rsid w:val="00123693"/>
    <w:rsid w:val="001243BC"/>
    <w:rsid w:val="00124736"/>
    <w:rsid w:val="00124990"/>
    <w:rsid w:val="00124A63"/>
    <w:rsid w:val="00124F89"/>
    <w:rsid w:val="00124FB7"/>
    <w:rsid w:val="00125A7B"/>
    <w:rsid w:val="00125AF2"/>
    <w:rsid w:val="00125CCF"/>
    <w:rsid w:val="001260FD"/>
    <w:rsid w:val="00126D51"/>
    <w:rsid w:val="0012731E"/>
    <w:rsid w:val="0012744D"/>
    <w:rsid w:val="001274AB"/>
    <w:rsid w:val="00127AAA"/>
    <w:rsid w:val="00127D78"/>
    <w:rsid w:val="00127DCD"/>
    <w:rsid w:val="00130039"/>
    <w:rsid w:val="001304C0"/>
    <w:rsid w:val="001305E6"/>
    <w:rsid w:val="001305EC"/>
    <w:rsid w:val="00130737"/>
    <w:rsid w:val="00130BEE"/>
    <w:rsid w:val="001315F2"/>
    <w:rsid w:val="00132214"/>
    <w:rsid w:val="00132231"/>
    <w:rsid w:val="00133148"/>
    <w:rsid w:val="00133A1F"/>
    <w:rsid w:val="001342C0"/>
    <w:rsid w:val="00134694"/>
    <w:rsid w:val="00134FE4"/>
    <w:rsid w:val="0013520A"/>
    <w:rsid w:val="00135710"/>
    <w:rsid w:val="00135CCD"/>
    <w:rsid w:val="00136255"/>
    <w:rsid w:val="00136307"/>
    <w:rsid w:val="00136D43"/>
    <w:rsid w:val="0013709F"/>
    <w:rsid w:val="00137BE7"/>
    <w:rsid w:val="00137F60"/>
    <w:rsid w:val="0014004B"/>
    <w:rsid w:val="001400AB"/>
    <w:rsid w:val="00140584"/>
    <w:rsid w:val="00140A41"/>
    <w:rsid w:val="00140C04"/>
    <w:rsid w:val="00141189"/>
    <w:rsid w:val="001414AC"/>
    <w:rsid w:val="001419CD"/>
    <w:rsid w:val="001419EE"/>
    <w:rsid w:val="00142B67"/>
    <w:rsid w:val="00142FE1"/>
    <w:rsid w:val="0014325E"/>
    <w:rsid w:val="00143367"/>
    <w:rsid w:val="00143845"/>
    <w:rsid w:val="00143DB3"/>
    <w:rsid w:val="00143E29"/>
    <w:rsid w:val="001441A4"/>
    <w:rsid w:val="001443B4"/>
    <w:rsid w:val="00144AB1"/>
    <w:rsid w:val="00144E73"/>
    <w:rsid w:val="0014670B"/>
    <w:rsid w:val="001468D3"/>
    <w:rsid w:val="00146B7E"/>
    <w:rsid w:val="00146BDF"/>
    <w:rsid w:val="00147222"/>
    <w:rsid w:val="0014755F"/>
    <w:rsid w:val="0015028B"/>
    <w:rsid w:val="00150295"/>
    <w:rsid w:val="001503BE"/>
    <w:rsid w:val="001516EA"/>
    <w:rsid w:val="0015172D"/>
    <w:rsid w:val="00151789"/>
    <w:rsid w:val="0015394F"/>
    <w:rsid w:val="00153E25"/>
    <w:rsid w:val="00154505"/>
    <w:rsid w:val="00154B86"/>
    <w:rsid w:val="00154BF4"/>
    <w:rsid w:val="00155D25"/>
    <w:rsid w:val="001562A8"/>
    <w:rsid w:val="00156349"/>
    <w:rsid w:val="001565DA"/>
    <w:rsid w:val="0015684D"/>
    <w:rsid w:val="00156C74"/>
    <w:rsid w:val="00156E90"/>
    <w:rsid w:val="00157D8E"/>
    <w:rsid w:val="00160549"/>
    <w:rsid w:val="00160602"/>
    <w:rsid w:val="001608E4"/>
    <w:rsid w:val="00160BBD"/>
    <w:rsid w:val="00160D9F"/>
    <w:rsid w:val="00160DA4"/>
    <w:rsid w:val="00162645"/>
    <w:rsid w:val="0016418C"/>
    <w:rsid w:val="00164870"/>
    <w:rsid w:val="001648FB"/>
    <w:rsid w:val="00164CC3"/>
    <w:rsid w:val="00164D3A"/>
    <w:rsid w:val="00164EBC"/>
    <w:rsid w:val="0016553F"/>
    <w:rsid w:val="00165573"/>
    <w:rsid w:val="00165577"/>
    <w:rsid w:val="0016584A"/>
    <w:rsid w:val="0016603C"/>
    <w:rsid w:val="00166516"/>
    <w:rsid w:val="00166820"/>
    <w:rsid w:val="00167C91"/>
    <w:rsid w:val="00170173"/>
    <w:rsid w:val="00170558"/>
    <w:rsid w:val="001705DE"/>
    <w:rsid w:val="001706E2"/>
    <w:rsid w:val="001708CD"/>
    <w:rsid w:val="00170CE1"/>
    <w:rsid w:val="00170D49"/>
    <w:rsid w:val="00171A80"/>
    <w:rsid w:val="001723DF"/>
    <w:rsid w:val="0017284B"/>
    <w:rsid w:val="00172A0F"/>
    <w:rsid w:val="0017326E"/>
    <w:rsid w:val="00174843"/>
    <w:rsid w:val="00174CAA"/>
    <w:rsid w:val="00174D48"/>
    <w:rsid w:val="00174F1B"/>
    <w:rsid w:val="00175089"/>
    <w:rsid w:val="00175662"/>
    <w:rsid w:val="00175687"/>
    <w:rsid w:val="00175B9C"/>
    <w:rsid w:val="00176D13"/>
    <w:rsid w:val="001772A8"/>
    <w:rsid w:val="001777C6"/>
    <w:rsid w:val="00177958"/>
    <w:rsid w:val="00177CD5"/>
    <w:rsid w:val="00180391"/>
    <w:rsid w:val="00180B4C"/>
    <w:rsid w:val="0018179A"/>
    <w:rsid w:val="001817D2"/>
    <w:rsid w:val="00181E1F"/>
    <w:rsid w:val="00181F1C"/>
    <w:rsid w:val="0018218A"/>
    <w:rsid w:val="001825A9"/>
    <w:rsid w:val="00182912"/>
    <w:rsid w:val="0018388F"/>
    <w:rsid w:val="00184086"/>
    <w:rsid w:val="001842A6"/>
    <w:rsid w:val="00184618"/>
    <w:rsid w:val="00184919"/>
    <w:rsid w:val="00184E7C"/>
    <w:rsid w:val="00185F3B"/>
    <w:rsid w:val="0018613B"/>
    <w:rsid w:val="001904A8"/>
    <w:rsid w:val="00191087"/>
    <w:rsid w:val="00191140"/>
    <w:rsid w:val="001916AA"/>
    <w:rsid w:val="00191E21"/>
    <w:rsid w:val="001935E5"/>
    <w:rsid w:val="001937C4"/>
    <w:rsid w:val="00194118"/>
    <w:rsid w:val="00194866"/>
    <w:rsid w:val="00194F7C"/>
    <w:rsid w:val="001959DA"/>
    <w:rsid w:val="00197070"/>
    <w:rsid w:val="001979BA"/>
    <w:rsid w:val="001A009A"/>
    <w:rsid w:val="001A0186"/>
    <w:rsid w:val="001A0A05"/>
    <w:rsid w:val="001A1138"/>
    <w:rsid w:val="001A13FA"/>
    <w:rsid w:val="001A15C2"/>
    <w:rsid w:val="001A1732"/>
    <w:rsid w:val="001A20E8"/>
    <w:rsid w:val="001A2CE9"/>
    <w:rsid w:val="001A3153"/>
    <w:rsid w:val="001A3A05"/>
    <w:rsid w:val="001A3ADF"/>
    <w:rsid w:val="001A3E18"/>
    <w:rsid w:val="001A43DE"/>
    <w:rsid w:val="001A4748"/>
    <w:rsid w:val="001A570F"/>
    <w:rsid w:val="001A6099"/>
    <w:rsid w:val="001A6234"/>
    <w:rsid w:val="001A7EEF"/>
    <w:rsid w:val="001A7F1F"/>
    <w:rsid w:val="001B005B"/>
    <w:rsid w:val="001B1079"/>
    <w:rsid w:val="001B1976"/>
    <w:rsid w:val="001B2538"/>
    <w:rsid w:val="001B2A3F"/>
    <w:rsid w:val="001B2FAE"/>
    <w:rsid w:val="001B3448"/>
    <w:rsid w:val="001B3617"/>
    <w:rsid w:val="001B3DA3"/>
    <w:rsid w:val="001B4796"/>
    <w:rsid w:val="001B4A0C"/>
    <w:rsid w:val="001B53DE"/>
    <w:rsid w:val="001B6423"/>
    <w:rsid w:val="001B7184"/>
    <w:rsid w:val="001B7FE6"/>
    <w:rsid w:val="001C11C5"/>
    <w:rsid w:val="001C2C97"/>
    <w:rsid w:val="001C2E71"/>
    <w:rsid w:val="001C2FA4"/>
    <w:rsid w:val="001C3F32"/>
    <w:rsid w:val="001C41C8"/>
    <w:rsid w:val="001C48B6"/>
    <w:rsid w:val="001C4C04"/>
    <w:rsid w:val="001C501A"/>
    <w:rsid w:val="001C57FF"/>
    <w:rsid w:val="001C59C0"/>
    <w:rsid w:val="001C5FEE"/>
    <w:rsid w:val="001C694F"/>
    <w:rsid w:val="001C6C9C"/>
    <w:rsid w:val="001C7098"/>
    <w:rsid w:val="001C70DB"/>
    <w:rsid w:val="001C721E"/>
    <w:rsid w:val="001C72CA"/>
    <w:rsid w:val="001D1172"/>
    <w:rsid w:val="001D21DD"/>
    <w:rsid w:val="001D288E"/>
    <w:rsid w:val="001D28CC"/>
    <w:rsid w:val="001D2907"/>
    <w:rsid w:val="001D2C58"/>
    <w:rsid w:val="001D3305"/>
    <w:rsid w:val="001D3368"/>
    <w:rsid w:val="001D3524"/>
    <w:rsid w:val="001D3951"/>
    <w:rsid w:val="001D3BA3"/>
    <w:rsid w:val="001D3ED8"/>
    <w:rsid w:val="001D4665"/>
    <w:rsid w:val="001D4741"/>
    <w:rsid w:val="001D4EF3"/>
    <w:rsid w:val="001D557C"/>
    <w:rsid w:val="001D6554"/>
    <w:rsid w:val="001D6EE5"/>
    <w:rsid w:val="001D7B52"/>
    <w:rsid w:val="001E053E"/>
    <w:rsid w:val="001E093F"/>
    <w:rsid w:val="001E1335"/>
    <w:rsid w:val="001E137B"/>
    <w:rsid w:val="001E1D6B"/>
    <w:rsid w:val="001E204B"/>
    <w:rsid w:val="001E2495"/>
    <w:rsid w:val="001E2579"/>
    <w:rsid w:val="001E2E97"/>
    <w:rsid w:val="001E3AAF"/>
    <w:rsid w:val="001E40D3"/>
    <w:rsid w:val="001E52DF"/>
    <w:rsid w:val="001E60BA"/>
    <w:rsid w:val="001E702D"/>
    <w:rsid w:val="001E722B"/>
    <w:rsid w:val="001E7281"/>
    <w:rsid w:val="001E7948"/>
    <w:rsid w:val="001E7CE4"/>
    <w:rsid w:val="001F0A6E"/>
    <w:rsid w:val="001F0D23"/>
    <w:rsid w:val="001F0E4E"/>
    <w:rsid w:val="001F28BE"/>
    <w:rsid w:val="001F3016"/>
    <w:rsid w:val="001F39FA"/>
    <w:rsid w:val="001F4655"/>
    <w:rsid w:val="001F4C3C"/>
    <w:rsid w:val="001F5154"/>
    <w:rsid w:val="001F66DD"/>
    <w:rsid w:val="001F6A1C"/>
    <w:rsid w:val="001F6AED"/>
    <w:rsid w:val="001F6C44"/>
    <w:rsid w:val="00200097"/>
    <w:rsid w:val="0020019F"/>
    <w:rsid w:val="00200A4B"/>
    <w:rsid w:val="002018CC"/>
    <w:rsid w:val="00201BC1"/>
    <w:rsid w:val="00201F24"/>
    <w:rsid w:val="00202234"/>
    <w:rsid w:val="00202A04"/>
    <w:rsid w:val="00202BFE"/>
    <w:rsid w:val="00202DBE"/>
    <w:rsid w:val="00203BD2"/>
    <w:rsid w:val="00204EF9"/>
    <w:rsid w:val="00205034"/>
    <w:rsid w:val="00205197"/>
    <w:rsid w:val="0020593D"/>
    <w:rsid w:val="002059A3"/>
    <w:rsid w:val="002059AC"/>
    <w:rsid w:val="00205B37"/>
    <w:rsid w:val="00205D29"/>
    <w:rsid w:val="00205F6E"/>
    <w:rsid w:val="00206083"/>
    <w:rsid w:val="00206118"/>
    <w:rsid w:val="00206480"/>
    <w:rsid w:val="00207B07"/>
    <w:rsid w:val="00207B98"/>
    <w:rsid w:val="00210001"/>
    <w:rsid w:val="00210338"/>
    <w:rsid w:val="002105DC"/>
    <w:rsid w:val="00210B04"/>
    <w:rsid w:val="0021106D"/>
    <w:rsid w:val="0021162B"/>
    <w:rsid w:val="00211C19"/>
    <w:rsid w:val="00211F6A"/>
    <w:rsid w:val="00212535"/>
    <w:rsid w:val="00213C8A"/>
    <w:rsid w:val="00213E2F"/>
    <w:rsid w:val="00213E32"/>
    <w:rsid w:val="00214276"/>
    <w:rsid w:val="00216492"/>
    <w:rsid w:val="0021698A"/>
    <w:rsid w:val="00216AA5"/>
    <w:rsid w:val="00217F8C"/>
    <w:rsid w:val="00220307"/>
    <w:rsid w:val="00220365"/>
    <w:rsid w:val="00220815"/>
    <w:rsid w:val="00220CD0"/>
    <w:rsid w:val="00220D79"/>
    <w:rsid w:val="00220FFE"/>
    <w:rsid w:val="00221BA5"/>
    <w:rsid w:val="002226F5"/>
    <w:rsid w:val="00222980"/>
    <w:rsid w:val="002231F7"/>
    <w:rsid w:val="00223218"/>
    <w:rsid w:val="0022333F"/>
    <w:rsid w:val="00223621"/>
    <w:rsid w:val="002241A2"/>
    <w:rsid w:val="00225EC5"/>
    <w:rsid w:val="00226061"/>
    <w:rsid w:val="0022617E"/>
    <w:rsid w:val="00226320"/>
    <w:rsid w:val="002267BC"/>
    <w:rsid w:val="002273DE"/>
    <w:rsid w:val="00227861"/>
    <w:rsid w:val="00227F96"/>
    <w:rsid w:val="00230C82"/>
    <w:rsid w:val="00231D35"/>
    <w:rsid w:val="00231E9C"/>
    <w:rsid w:val="00232135"/>
    <w:rsid w:val="002322DE"/>
    <w:rsid w:val="0023260A"/>
    <w:rsid w:val="00232E32"/>
    <w:rsid w:val="002333D7"/>
    <w:rsid w:val="002345B4"/>
    <w:rsid w:val="00235187"/>
    <w:rsid w:val="00236150"/>
    <w:rsid w:val="00236166"/>
    <w:rsid w:val="00236EF6"/>
    <w:rsid w:val="00240B17"/>
    <w:rsid w:val="00240E5B"/>
    <w:rsid w:val="00241680"/>
    <w:rsid w:val="00241D78"/>
    <w:rsid w:val="00241F34"/>
    <w:rsid w:val="0024276C"/>
    <w:rsid w:val="002430F2"/>
    <w:rsid w:val="00243760"/>
    <w:rsid w:val="00244403"/>
    <w:rsid w:val="0024516A"/>
    <w:rsid w:val="00245337"/>
    <w:rsid w:val="00245538"/>
    <w:rsid w:val="00245B04"/>
    <w:rsid w:val="00245C2C"/>
    <w:rsid w:val="002463C0"/>
    <w:rsid w:val="002463FA"/>
    <w:rsid w:val="00246DAE"/>
    <w:rsid w:val="00247C97"/>
    <w:rsid w:val="00250C01"/>
    <w:rsid w:val="002514FE"/>
    <w:rsid w:val="002521DC"/>
    <w:rsid w:val="00252786"/>
    <w:rsid w:val="00252859"/>
    <w:rsid w:val="00252B43"/>
    <w:rsid w:val="00253319"/>
    <w:rsid w:val="0025376C"/>
    <w:rsid w:val="002538B4"/>
    <w:rsid w:val="002538E3"/>
    <w:rsid w:val="00253C18"/>
    <w:rsid w:val="00253EDB"/>
    <w:rsid w:val="00255593"/>
    <w:rsid w:val="00255907"/>
    <w:rsid w:val="0025592E"/>
    <w:rsid w:val="00255B96"/>
    <w:rsid w:val="00255C24"/>
    <w:rsid w:val="00256D88"/>
    <w:rsid w:val="00257354"/>
    <w:rsid w:val="002573FE"/>
    <w:rsid w:val="002574DA"/>
    <w:rsid w:val="00257699"/>
    <w:rsid w:val="00257DB8"/>
    <w:rsid w:val="0026009E"/>
    <w:rsid w:val="0026065F"/>
    <w:rsid w:val="00260802"/>
    <w:rsid w:val="00261723"/>
    <w:rsid w:val="002617C8"/>
    <w:rsid w:val="002617F3"/>
    <w:rsid w:val="00261925"/>
    <w:rsid w:val="00261A38"/>
    <w:rsid w:val="002632D7"/>
    <w:rsid w:val="0026379E"/>
    <w:rsid w:val="0026386A"/>
    <w:rsid w:val="00263A2E"/>
    <w:rsid w:val="0026417F"/>
    <w:rsid w:val="00264555"/>
    <w:rsid w:val="0026552C"/>
    <w:rsid w:val="002656A2"/>
    <w:rsid w:val="00265B35"/>
    <w:rsid w:val="00265F07"/>
    <w:rsid w:val="00265FB6"/>
    <w:rsid w:val="00267125"/>
    <w:rsid w:val="00267178"/>
    <w:rsid w:val="00267993"/>
    <w:rsid w:val="00267B22"/>
    <w:rsid w:val="0027097C"/>
    <w:rsid w:val="002711B5"/>
    <w:rsid w:val="00271CB6"/>
    <w:rsid w:val="002722EA"/>
    <w:rsid w:val="0027248A"/>
    <w:rsid w:val="00272563"/>
    <w:rsid w:val="00272E2D"/>
    <w:rsid w:val="0027301A"/>
    <w:rsid w:val="002735FF"/>
    <w:rsid w:val="00273748"/>
    <w:rsid w:val="0027376C"/>
    <w:rsid w:val="00273809"/>
    <w:rsid w:val="0027381F"/>
    <w:rsid w:val="002744AA"/>
    <w:rsid w:val="00274FAF"/>
    <w:rsid w:val="00276ECC"/>
    <w:rsid w:val="00277FA1"/>
    <w:rsid w:val="0028037D"/>
    <w:rsid w:val="00280846"/>
    <w:rsid w:val="00281E5E"/>
    <w:rsid w:val="002821A0"/>
    <w:rsid w:val="00282AC5"/>
    <w:rsid w:val="00282DB1"/>
    <w:rsid w:val="00283BFE"/>
    <w:rsid w:val="00283D51"/>
    <w:rsid w:val="002840F4"/>
    <w:rsid w:val="0028552D"/>
    <w:rsid w:val="00285733"/>
    <w:rsid w:val="00285983"/>
    <w:rsid w:val="00286AD9"/>
    <w:rsid w:val="00286AF4"/>
    <w:rsid w:val="0028765E"/>
    <w:rsid w:val="0028769B"/>
    <w:rsid w:val="00287BB2"/>
    <w:rsid w:val="00287D22"/>
    <w:rsid w:val="00290164"/>
    <w:rsid w:val="0029037D"/>
    <w:rsid w:val="002906AC"/>
    <w:rsid w:val="00290D32"/>
    <w:rsid w:val="002911C7"/>
    <w:rsid w:val="00291936"/>
    <w:rsid w:val="00291A77"/>
    <w:rsid w:val="00291ABA"/>
    <w:rsid w:val="00291AC3"/>
    <w:rsid w:val="002923A3"/>
    <w:rsid w:val="00292457"/>
    <w:rsid w:val="0029266A"/>
    <w:rsid w:val="002926AC"/>
    <w:rsid w:val="002927E7"/>
    <w:rsid w:val="002928EB"/>
    <w:rsid w:val="00292A58"/>
    <w:rsid w:val="00292EF1"/>
    <w:rsid w:val="002931C6"/>
    <w:rsid w:val="0029332D"/>
    <w:rsid w:val="00293744"/>
    <w:rsid w:val="002937D4"/>
    <w:rsid w:val="00293AE8"/>
    <w:rsid w:val="00293D30"/>
    <w:rsid w:val="00293FFC"/>
    <w:rsid w:val="00294348"/>
    <w:rsid w:val="00294C1A"/>
    <w:rsid w:val="00294F3F"/>
    <w:rsid w:val="002950EF"/>
    <w:rsid w:val="00295776"/>
    <w:rsid w:val="00295EB3"/>
    <w:rsid w:val="002961D6"/>
    <w:rsid w:val="00296F0D"/>
    <w:rsid w:val="00297E77"/>
    <w:rsid w:val="002A046D"/>
    <w:rsid w:val="002A0D02"/>
    <w:rsid w:val="002A1164"/>
    <w:rsid w:val="002A127F"/>
    <w:rsid w:val="002A17C6"/>
    <w:rsid w:val="002A18C1"/>
    <w:rsid w:val="002A19C7"/>
    <w:rsid w:val="002A1D8D"/>
    <w:rsid w:val="002A2822"/>
    <w:rsid w:val="002A3A9F"/>
    <w:rsid w:val="002A3D1E"/>
    <w:rsid w:val="002A4265"/>
    <w:rsid w:val="002A50DF"/>
    <w:rsid w:val="002A51E3"/>
    <w:rsid w:val="002A566E"/>
    <w:rsid w:val="002A5B83"/>
    <w:rsid w:val="002A611E"/>
    <w:rsid w:val="002A7034"/>
    <w:rsid w:val="002A7E55"/>
    <w:rsid w:val="002B0A65"/>
    <w:rsid w:val="002B0CB2"/>
    <w:rsid w:val="002B0CF8"/>
    <w:rsid w:val="002B138E"/>
    <w:rsid w:val="002B1A68"/>
    <w:rsid w:val="002B210B"/>
    <w:rsid w:val="002B2A87"/>
    <w:rsid w:val="002B2E88"/>
    <w:rsid w:val="002B2EE9"/>
    <w:rsid w:val="002B34DB"/>
    <w:rsid w:val="002B39B4"/>
    <w:rsid w:val="002B3ACD"/>
    <w:rsid w:val="002B3F95"/>
    <w:rsid w:val="002B50AB"/>
    <w:rsid w:val="002B5E72"/>
    <w:rsid w:val="002B60CC"/>
    <w:rsid w:val="002B626F"/>
    <w:rsid w:val="002B64C4"/>
    <w:rsid w:val="002B7727"/>
    <w:rsid w:val="002B7EB0"/>
    <w:rsid w:val="002C006A"/>
    <w:rsid w:val="002C1258"/>
    <w:rsid w:val="002C17A8"/>
    <w:rsid w:val="002C2C44"/>
    <w:rsid w:val="002C2F37"/>
    <w:rsid w:val="002C4E86"/>
    <w:rsid w:val="002C53B8"/>
    <w:rsid w:val="002C54C1"/>
    <w:rsid w:val="002C5E97"/>
    <w:rsid w:val="002C6278"/>
    <w:rsid w:val="002C661C"/>
    <w:rsid w:val="002C6793"/>
    <w:rsid w:val="002C6ABC"/>
    <w:rsid w:val="002C72B3"/>
    <w:rsid w:val="002C78B4"/>
    <w:rsid w:val="002C7B23"/>
    <w:rsid w:val="002C7FDB"/>
    <w:rsid w:val="002D04FB"/>
    <w:rsid w:val="002D07BF"/>
    <w:rsid w:val="002D07E2"/>
    <w:rsid w:val="002D14AB"/>
    <w:rsid w:val="002D1B50"/>
    <w:rsid w:val="002D21D8"/>
    <w:rsid w:val="002D381A"/>
    <w:rsid w:val="002D5122"/>
    <w:rsid w:val="002D5AAD"/>
    <w:rsid w:val="002D5CA9"/>
    <w:rsid w:val="002D6984"/>
    <w:rsid w:val="002D6BF6"/>
    <w:rsid w:val="002D6CFB"/>
    <w:rsid w:val="002D6DBE"/>
    <w:rsid w:val="002D78B4"/>
    <w:rsid w:val="002D7C8E"/>
    <w:rsid w:val="002E1455"/>
    <w:rsid w:val="002E148E"/>
    <w:rsid w:val="002E15A7"/>
    <w:rsid w:val="002E160F"/>
    <w:rsid w:val="002E1E51"/>
    <w:rsid w:val="002E1EE8"/>
    <w:rsid w:val="002E2016"/>
    <w:rsid w:val="002E2043"/>
    <w:rsid w:val="002E2074"/>
    <w:rsid w:val="002E276E"/>
    <w:rsid w:val="002E2B74"/>
    <w:rsid w:val="002E2FFE"/>
    <w:rsid w:val="002E3A34"/>
    <w:rsid w:val="002E3B9D"/>
    <w:rsid w:val="002E3EEA"/>
    <w:rsid w:val="002E3F91"/>
    <w:rsid w:val="002E40C5"/>
    <w:rsid w:val="002E4709"/>
    <w:rsid w:val="002E480D"/>
    <w:rsid w:val="002E5386"/>
    <w:rsid w:val="002E544D"/>
    <w:rsid w:val="002E590E"/>
    <w:rsid w:val="002E5F6B"/>
    <w:rsid w:val="002E60B3"/>
    <w:rsid w:val="002E637D"/>
    <w:rsid w:val="002E6499"/>
    <w:rsid w:val="002E649F"/>
    <w:rsid w:val="002E6DA0"/>
    <w:rsid w:val="002E7459"/>
    <w:rsid w:val="002E7544"/>
    <w:rsid w:val="002E7C0B"/>
    <w:rsid w:val="002E7F19"/>
    <w:rsid w:val="002F084D"/>
    <w:rsid w:val="002F0A9A"/>
    <w:rsid w:val="002F0D0C"/>
    <w:rsid w:val="002F1CE6"/>
    <w:rsid w:val="002F1DAD"/>
    <w:rsid w:val="002F308B"/>
    <w:rsid w:val="002F3699"/>
    <w:rsid w:val="002F3A33"/>
    <w:rsid w:val="002F3B04"/>
    <w:rsid w:val="002F3CC0"/>
    <w:rsid w:val="002F4811"/>
    <w:rsid w:val="002F48A7"/>
    <w:rsid w:val="002F6672"/>
    <w:rsid w:val="002F6A58"/>
    <w:rsid w:val="002F70BE"/>
    <w:rsid w:val="002F717F"/>
    <w:rsid w:val="002F7EB1"/>
    <w:rsid w:val="00300559"/>
    <w:rsid w:val="00301CAE"/>
    <w:rsid w:val="00302138"/>
    <w:rsid w:val="00302A6E"/>
    <w:rsid w:val="00303864"/>
    <w:rsid w:val="00303DF2"/>
    <w:rsid w:val="00304AEA"/>
    <w:rsid w:val="00304B56"/>
    <w:rsid w:val="003051D8"/>
    <w:rsid w:val="00305F81"/>
    <w:rsid w:val="00307DBE"/>
    <w:rsid w:val="00307EB8"/>
    <w:rsid w:val="003105D9"/>
    <w:rsid w:val="003109E1"/>
    <w:rsid w:val="00310B4A"/>
    <w:rsid w:val="00310D57"/>
    <w:rsid w:val="00311D0A"/>
    <w:rsid w:val="00313147"/>
    <w:rsid w:val="0031358C"/>
    <w:rsid w:val="00313B45"/>
    <w:rsid w:val="00313E32"/>
    <w:rsid w:val="003141E8"/>
    <w:rsid w:val="00314264"/>
    <w:rsid w:val="00314319"/>
    <w:rsid w:val="00314CA9"/>
    <w:rsid w:val="003156BC"/>
    <w:rsid w:val="00315A92"/>
    <w:rsid w:val="00315CA8"/>
    <w:rsid w:val="00316D00"/>
    <w:rsid w:val="0031715D"/>
    <w:rsid w:val="00320345"/>
    <w:rsid w:val="0032192E"/>
    <w:rsid w:val="00321A1D"/>
    <w:rsid w:val="00322A3E"/>
    <w:rsid w:val="00322CB7"/>
    <w:rsid w:val="003238C3"/>
    <w:rsid w:val="00323E6D"/>
    <w:rsid w:val="00324781"/>
    <w:rsid w:val="00324BCD"/>
    <w:rsid w:val="00324F30"/>
    <w:rsid w:val="00325023"/>
    <w:rsid w:val="0032533F"/>
    <w:rsid w:val="00325FD8"/>
    <w:rsid w:val="003265B9"/>
    <w:rsid w:val="003265FC"/>
    <w:rsid w:val="0032701E"/>
    <w:rsid w:val="00327232"/>
    <w:rsid w:val="00327DD2"/>
    <w:rsid w:val="00330864"/>
    <w:rsid w:val="0033103B"/>
    <w:rsid w:val="003310F0"/>
    <w:rsid w:val="00331182"/>
    <w:rsid w:val="003323B5"/>
    <w:rsid w:val="00332AB2"/>
    <w:rsid w:val="00332C60"/>
    <w:rsid w:val="00333B87"/>
    <w:rsid w:val="00333D81"/>
    <w:rsid w:val="003342E1"/>
    <w:rsid w:val="003343F8"/>
    <w:rsid w:val="00335189"/>
    <w:rsid w:val="0033550F"/>
    <w:rsid w:val="0033678D"/>
    <w:rsid w:val="003367B5"/>
    <w:rsid w:val="00337355"/>
    <w:rsid w:val="003373DB"/>
    <w:rsid w:val="0033777C"/>
    <w:rsid w:val="0033795C"/>
    <w:rsid w:val="0034018E"/>
    <w:rsid w:val="00340192"/>
    <w:rsid w:val="0034062D"/>
    <w:rsid w:val="00340692"/>
    <w:rsid w:val="00340EE0"/>
    <w:rsid w:val="00340FFA"/>
    <w:rsid w:val="003412B1"/>
    <w:rsid w:val="003415B6"/>
    <w:rsid w:val="00341B71"/>
    <w:rsid w:val="00342322"/>
    <w:rsid w:val="003426BF"/>
    <w:rsid w:val="00342A21"/>
    <w:rsid w:val="00342AA1"/>
    <w:rsid w:val="00342CB9"/>
    <w:rsid w:val="00343032"/>
    <w:rsid w:val="00343533"/>
    <w:rsid w:val="00343A5B"/>
    <w:rsid w:val="00343ADA"/>
    <w:rsid w:val="00343C3E"/>
    <w:rsid w:val="00343C73"/>
    <w:rsid w:val="00343DE8"/>
    <w:rsid w:val="00343FE5"/>
    <w:rsid w:val="00344637"/>
    <w:rsid w:val="00344BEF"/>
    <w:rsid w:val="00344C69"/>
    <w:rsid w:val="00344F82"/>
    <w:rsid w:val="00345AA4"/>
    <w:rsid w:val="003466A3"/>
    <w:rsid w:val="00346C68"/>
    <w:rsid w:val="0034712C"/>
    <w:rsid w:val="0034750F"/>
    <w:rsid w:val="00347598"/>
    <w:rsid w:val="0034783E"/>
    <w:rsid w:val="00350615"/>
    <w:rsid w:val="00350BED"/>
    <w:rsid w:val="00350E1F"/>
    <w:rsid w:val="00352541"/>
    <w:rsid w:val="00354B78"/>
    <w:rsid w:val="00355BB3"/>
    <w:rsid w:val="00355EDF"/>
    <w:rsid w:val="0035658A"/>
    <w:rsid w:val="00357ADD"/>
    <w:rsid w:val="00357DC7"/>
    <w:rsid w:val="00360444"/>
    <w:rsid w:val="00360501"/>
    <w:rsid w:val="0036051A"/>
    <w:rsid w:val="003605F6"/>
    <w:rsid w:val="003606BD"/>
    <w:rsid w:val="00361551"/>
    <w:rsid w:val="003618E3"/>
    <w:rsid w:val="00361D6F"/>
    <w:rsid w:val="00362847"/>
    <w:rsid w:val="003629E4"/>
    <w:rsid w:val="003639AA"/>
    <w:rsid w:val="00363E13"/>
    <w:rsid w:val="00364141"/>
    <w:rsid w:val="003648BA"/>
    <w:rsid w:val="00364911"/>
    <w:rsid w:val="00364F4B"/>
    <w:rsid w:val="00365C7D"/>
    <w:rsid w:val="00365F02"/>
    <w:rsid w:val="003664F7"/>
    <w:rsid w:val="00366705"/>
    <w:rsid w:val="0036700A"/>
    <w:rsid w:val="003671ED"/>
    <w:rsid w:val="00367ABB"/>
    <w:rsid w:val="00367D72"/>
    <w:rsid w:val="00367EF6"/>
    <w:rsid w:val="00370241"/>
    <w:rsid w:val="00370FE8"/>
    <w:rsid w:val="0037125D"/>
    <w:rsid w:val="003716C9"/>
    <w:rsid w:val="00371E7E"/>
    <w:rsid w:val="00371EF6"/>
    <w:rsid w:val="00372512"/>
    <w:rsid w:val="00373E09"/>
    <w:rsid w:val="00373F2A"/>
    <w:rsid w:val="00374525"/>
    <w:rsid w:val="00374B6B"/>
    <w:rsid w:val="00374D92"/>
    <w:rsid w:val="003751AD"/>
    <w:rsid w:val="00375A0A"/>
    <w:rsid w:val="00376236"/>
    <w:rsid w:val="00376A71"/>
    <w:rsid w:val="00377222"/>
    <w:rsid w:val="003778BE"/>
    <w:rsid w:val="003779A2"/>
    <w:rsid w:val="003800AF"/>
    <w:rsid w:val="0038139C"/>
    <w:rsid w:val="00381E84"/>
    <w:rsid w:val="003823E1"/>
    <w:rsid w:val="0038245E"/>
    <w:rsid w:val="00382798"/>
    <w:rsid w:val="00383436"/>
    <w:rsid w:val="00383CAA"/>
    <w:rsid w:val="003842E9"/>
    <w:rsid w:val="00384CB4"/>
    <w:rsid w:val="00384DBB"/>
    <w:rsid w:val="0038519B"/>
    <w:rsid w:val="003859E2"/>
    <w:rsid w:val="00385B97"/>
    <w:rsid w:val="00386157"/>
    <w:rsid w:val="00386912"/>
    <w:rsid w:val="00386AAC"/>
    <w:rsid w:val="00386ADE"/>
    <w:rsid w:val="00386C8D"/>
    <w:rsid w:val="003908BC"/>
    <w:rsid w:val="00390D0A"/>
    <w:rsid w:val="00390F03"/>
    <w:rsid w:val="003911FA"/>
    <w:rsid w:val="00391AB2"/>
    <w:rsid w:val="00391E14"/>
    <w:rsid w:val="00392462"/>
    <w:rsid w:val="003936AA"/>
    <w:rsid w:val="00393C0E"/>
    <w:rsid w:val="003945AA"/>
    <w:rsid w:val="0039545C"/>
    <w:rsid w:val="003959F6"/>
    <w:rsid w:val="003963D1"/>
    <w:rsid w:val="00396DE4"/>
    <w:rsid w:val="00396E8A"/>
    <w:rsid w:val="003979FF"/>
    <w:rsid w:val="00397CB6"/>
    <w:rsid w:val="003A05B0"/>
    <w:rsid w:val="003A0A19"/>
    <w:rsid w:val="003A0AD2"/>
    <w:rsid w:val="003A0D0D"/>
    <w:rsid w:val="003A0DE2"/>
    <w:rsid w:val="003A16B8"/>
    <w:rsid w:val="003A1A1A"/>
    <w:rsid w:val="003A1ED1"/>
    <w:rsid w:val="003A2584"/>
    <w:rsid w:val="003A2654"/>
    <w:rsid w:val="003A29A9"/>
    <w:rsid w:val="003A2D48"/>
    <w:rsid w:val="003A2FDC"/>
    <w:rsid w:val="003A3116"/>
    <w:rsid w:val="003A337E"/>
    <w:rsid w:val="003A3FB0"/>
    <w:rsid w:val="003A44C6"/>
    <w:rsid w:val="003A4E63"/>
    <w:rsid w:val="003A5367"/>
    <w:rsid w:val="003A54A7"/>
    <w:rsid w:val="003A5D49"/>
    <w:rsid w:val="003A6388"/>
    <w:rsid w:val="003A71A0"/>
    <w:rsid w:val="003A728F"/>
    <w:rsid w:val="003A73C1"/>
    <w:rsid w:val="003A7599"/>
    <w:rsid w:val="003A79B2"/>
    <w:rsid w:val="003A7B29"/>
    <w:rsid w:val="003B01FD"/>
    <w:rsid w:val="003B09A5"/>
    <w:rsid w:val="003B0A07"/>
    <w:rsid w:val="003B0D27"/>
    <w:rsid w:val="003B2188"/>
    <w:rsid w:val="003B219B"/>
    <w:rsid w:val="003B2ACE"/>
    <w:rsid w:val="003B2B65"/>
    <w:rsid w:val="003B32C1"/>
    <w:rsid w:val="003B3A4B"/>
    <w:rsid w:val="003B3F08"/>
    <w:rsid w:val="003B479C"/>
    <w:rsid w:val="003B47AE"/>
    <w:rsid w:val="003B48C0"/>
    <w:rsid w:val="003B55DE"/>
    <w:rsid w:val="003B5DF2"/>
    <w:rsid w:val="003B6D97"/>
    <w:rsid w:val="003B7226"/>
    <w:rsid w:val="003B74E1"/>
    <w:rsid w:val="003B791E"/>
    <w:rsid w:val="003B7E95"/>
    <w:rsid w:val="003B7EA4"/>
    <w:rsid w:val="003C0AA6"/>
    <w:rsid w:val="003C1379"/>
    <w:rsid w:val="003C181E"/>
    <w:rsid w:val="003C2524"/>
    <w:rsid w:val="003C2A40"/>
    <w:rsid w:val="003C32AE"/>
    <w:rsid w:val="003C493E"/>
    <w:rsid w:val="003C4C35"/>
    <w:rsid w:val="003C502C"/>
    <w:rsid w:val="003C514E"/>
    <w:rsid w:val="003C5CFB"/>
    <w:rsid w:val="003C5E76"/>
    <w:rsid w:val="003C609E"/>
    <w:rsid w:val="003C6275"/>
    <w:rsid w:val="003C62F2"/>
    <w:rsid w:val="003C6434"/>
    <w:rsid w:val="003C65E9"/>
    <w:rsid w:val="003C6615"/>
    <w:rsid w:val="003C674E"/>
    <w:rsid w:val="003C6AD6"/>
    <w:rsid w:val="003C6CE4"/>
    <w:rsid w:val="003C709C"/>
    <w:rsid w:val="003C7298"/>
    <w:rsid w:val="003C7A23"/>
    <w:rsid w:val="003D0233"/>
    <w:rsid w:val="003D023E"/>
    <w:rsid w:val="003D084B"/>
    <w:rsid w:val="003D1078"/>
    <w:rsid w:val="003D10F7"/>
    <w:rsid w:val="003D129F"/>
    <w:rsid w:val="003D2C66"/>
    <w:rsid w:val="003D4284"/>
    <w:rsid w:val="003D4382"/>
    <w:rsid w:val="003D43E5"/>
    <w:rsid w:val="003D47AF"/>
    <w:rsid w:val="003D4C30"/>
    <w:rsid w:val="003D5314"/>
    <w:rsid w:val="003D57A2"/>
    <w:rsid w:val="003D584E"/>
    <w:rsid w:val="003D6109"/>
    <w:rsid w:val="003D6C15"/>
    <w:rsid w:val="003D6D9F"/>
    <w:rsid w:val="003D717C"/>
    <w:rsid w:val="003D729D"/>
    <w:rsid w:val="003D7493"/>
    <w:rsid w:val="003D7BC9"/>
    <w:rsid w:val="003E036D"/>
    <w:rsid w:val="003E0F62"/>
    <w:rsid w:val="003E1085"/>
    <w:rsid w:val="003E26F1"/>
    <w:rsid w:val="003E4181"/>
    <w:rsid w:val="003E4719"/>
    <w:rsid w:val="003E4927"/>
    <w:rsid w:val="003E4D76"/>
    <w:rsid w:val="003E5379"/>
    <w:rsid w:val="003E55B1"/>
    <w:rsid w:val="003E5730"/>
    <w:rsid w:val="003E6D56"/>
    <w:rsid w:val="003E6E03"/>
    <w:rsid w:val="003E74B0"/>
    <w:rsid w:val="003E7DE1"/>
    <w:rsid w:val="003F004A"/>
    <w:rsid w:val="003F0212"/>
    <w:rsid w:val="003F048E"/>
    <w:rsid w:val="003F092F"/>
    <w:rsid w:val="003F0AE3"/>
    <w:rsid w:val="003F1437"/>
    <w:rsid w:val="003F185C"/>
    <w:rsid w:val="003F1DD8"/>
    <w:rsid w:val="003F2446"/>
    <w:rsid w:val="003F2479"/>
    <w:rsid w:val="003F2D4E"/>
    <w:rsid w:val="003F305B"/>
    <w:rsid w:val="003F3197"/>
    <w:rsid w:val="003F367F"/>
    <w:rsid w:val="003F36A3"/>
    <w:rsid w:val="003F3A4A"/>
    <w:rsid w:val="003F5171"/>
    <w:rsid w:val="003F579D"/>
    <w:rsid w:val="003F5CD4"/>
    <w:rsid w:val="003F675F"/>
    <w:rsid w:val="003F6883"/>
    <w:rsid w:val="003F6C4D"/>
    <w:rsid w:val="003F6E6A"/>
    <w:rsid w:val="003F6F05"/>
    <w:rsid w:val="003F7C89"/>
    <w:rsid w:val="00400200"/>
    <w:rsid w:val="004011D9"/>
    <w:rsid w:val="00401A9B"/>
    <w:rsid w:val="004021C4"/>
    <w:rsid w:val="004021DF"/>
    <w:rsid w:val="004036E0"/>
    <w:rsid w:val="004037DD"/>
    <w:rsid w:val="00403C5C"/>
    <w:rsid w:val="00403EDC"/>
    <w:rsid w:val="00404065"/>
    <w:rsid w:val="0040443F"/>
    <w:rsid w:val="004053E1"/>
    <w:rsid w:val="004055C9"/>
    <w:rsid w:val="00405763"/>
    <w:rsid w:val="004066C1"/>
    <w:rsid w:val="00406952"/>
    <w:rsid w:val="00407603"/>
    <w:rsid w:val="00407680"/>
    <w:rsid w:val="004076F7"/>
    <w:rsid w:val="00407F1C"/>
    <w:rsid w:val="004119BA"/>
    <w:rsid w:val="004122ED"/>
    <w:rsid w:val="00412C7A"/>
    <w:rsid w:val="00413089"/>
    <w:rsid w:val="004130BD"/>
    <w:rsid w:val="00413DFC"/>
    <w:rsid w:val="0041402E"/>
    <w:rsid w:val="00414DDA"/>
    <w:rsid w:val="00414DF1"/>
    <w:rsid w:val="00414E9B"/>
    <w:rsid w:val="0041506F"/>
    <w:rsid w:val="004158AA"/>
    <w:rsid w:val="00415BBA"/>
    <w:rsid w:val="00415D0B"/>
    <w:rsid w:val="00415F27"/>
    <w:rsid w:val="004161A9"/>
    <w:rsid w:val="00416A59"/>
    <w:rsid w:val="00416D8E"/>
    <w:rsid w:val="00416E4B"/>
    <w:rsid w:val="00416EE0"/>
    <w:rsid w:val="004170DD"/>
    <w:rsid w:val="0041775A"/>
    <w:rsid w:val="00417CA8"/>
    <w:rsid w:val="00420140"/>
    <w:rsid w:val="0042021B"/>
    <w:rsid w:val="004202BA"/>
    <w:rsid w:val="0042080B"/>
    <w:rsid w:val="00421408"/>
    <w:rsid w:val="0042190C"/>
    <w:rsid w:val="00421E20"/>
    <w:rsid w:val="00422721"/>
    <w:rsid w:val="00422A84"/>
    <w:rsid w:val="004230DE"/>
    <w:rsid w:val="00423B4A"/>
    <w:rsid w:val="00423F44"/>
    <w:rsid w:val="004246E7"/>
    <w:rsid w:val="00424EA3"/>
    <w:rsid w:val="00425359"/>
    <w:rsid w:val="00425856"/>
    <w:rsid w:val="00426BA6"/>
    <w:rsid w:val="00427410"/>
    <w:rsid w:val="00427990"/>
    <w:rsid w:val="00427A6C"/>
    <w:rsid w:val="004306D1"/>
    <w:rsid w:val="004307A2"/>
    <w:rsid w:val="00430FD9"/>
    <w:rsid w:val="00430FDB"/>
    <w:rsid w:val="00431129"/>
    <w:rsid w:val="0043151B"/>
    <w:rsid w:val="00431629"/>
    <w:rsid w:val="004316D7"/>
    <w:rsid w:val="00431740"/>
    <w:rsid w:val="00431B71"/>
    <w:rsid w:val="00431C55"/>
    <w:rsid w:val="00431EDA"/>
    <w:rsid w:val="00431F33"/>
    <w:rsid w:val="0043231C"/>
    <w:rsid w:val="00432470"/>
    <w:rsid w:val="00432837"/>
    <w:rsid w:val="00432C72"/>
    <w:rsid w:val="00433207"/>
    <w:rsid w:val="0043396E"/>
    <w:rsid w:val="00433A09"/>
    <w:rsid w:val="004343F3"/>
    <w:rsid w:val="004350B5"/>
    <w:rsid w:val="0043521E"/>
    <w:rsid w:val="00435447"/>
    <w:rsid w:val="00435546"/>
    <w:rsid w:val="00435EA4"/>
    <w:rsid w:val="00435EDE"/>
    <w:rsid w:val="004370AA"/>
    <w:rsid w:val="00440D8A"/>
    <w:rsid w:val="00441A6B"/>
    <w:rsid w:val="00441EA1"/>
    <w:rsid w:val="0044294C"/>
    <w:rsid w:val="00443B3B"/>
    <w:rsid w:val="00443D53"/>
    <w:rsid w:val="00443E2F"/>
    <w:rsid w:val="00445418"/>
    <w:rsid w:val="0044564C"/>
    <w:rsid w:val="00445798"/>
    <w:rsid w:val="00446E40"/>
    <w:rsid w:val="0044725C"/>
    <w:rsid w:val="00447465"/>
    <w:rsid w:val="004479B1"/>
    <w:rsid w:val="00447F3E"/>
    <w:rsid w:val="004505C1"/>
    <w:rsid w:val="004507B8"/>
    <w:rsid w:val="00450CD0"/>
    <w:rsid w:val="00451065"/>
    <w:rsid w:val="0045133B"/>
    <w:rsid w:val="00452011"/>
    <w:rsid w:val="00452D4A"/>
    <w:rsid w:val="00453647"/>
    <w:rsid w:val="0045384E"/>
    <w:rsid w:val="00453C82"/>
    <w:rsid w:val="00453EC6"/>
    <w:rsid w:val="004546BE"/>
    <w:rsid w:val="004549EA"/>
    <w:rsid w:val="00454CC0"/>
    <w:rsid w:val="00454F2D"/>
    <w:rsid w:val="0045512F"/>
    <w:rsid w:val="0045540E"/>
    <w:rsid w:val="00455494"/>
    <w:rsid w:val="00455AB5"/>
    <w:rsid w:val="00455AE6"/>
    <w:rsid w:val="00455CBE"/>
    <w:rsid w:val="00455EB7"/>
    <w:rsid w:val="00455FD5"/>
    <w:rsid w:val="00457B6F"/>
    <w:rsid w:val="00457CC6"/>
    <w:rsid w:val="004602E1"/>
    <w:rsid w:val="0046036D"/>
    <w:rsid w:val="004609C2"/>
    <w:rsid w:val="00460C3A"/>
    <w:rsid w:val="00460E8A"/>
    <w:rsid w:val="004617D7"/>
    <w:rsid w:val="00462126"/>
    <w:rsid w:val="0046230A"/>
    <w:rsid w:val="00462707"/>
    <w:rsid w:val="004627FF"/>
    <w:rsid w:val="004629B8"/>
    <w:rsid w:val="00462C95"/>
    <w:rsid w:val="00462E4C"/>
    <w:rsid w:val="004634B2"/>
    <w:rsid w:val="00463B0A"/>
    <w:rsid w:val="0046486A"/>
    <w:rsid w:val="004649EB"/>
    <w:rsid w:val="00464AAF"/>
    <w:rsid w:val="00464B78"/>
    <w:rsid w:val="00464D4C"/>
    <w:rsid w:val="00464E7E"/>
    <w:rsid w:val="00464FEC"/>
    <w:rsid w:val="004653C5"/>
    <w:rsid w:val="00465909"/>
    <w:rsid w:val="00465AED"/>
    <w:rsid w:val="00465B92"/>
    <w:rsid w:val="00466319"/>
    <w:rsid w:val="0046697C"/>
    <w:rsid w:val="00466F3B"/>
    <w:rsid w:val="0046744C"/>
    <w:rsid w:val="00467518"/>
    <w:rsid w:val="00471425"/>
    <w:rsid w:val="00471443"/>
    <w:rsid w:val="00472103"/>
    <w:rsid w:val="004728ED"/>
    <w:rsid w:val="004737D0"/>
    <w:rsid w:val="00474F4B"/>
    <w:rsid w:val="004750E0"/>
    <w:rsid w:val="00475ACE"/>
    <w:rsid w:val="00475C7D"/>
    <w:rsid w:val="0047641C"/>
    <w:rsid w:val="00476A57"/>
    <w:rsid w:val="00476C51"/>
    <w:rsid w:val="00476CBE"/>
    <w:rsid w:val="004773FC"/>
    <w:rsid w:val="00477623"/>
    <w:rsid w:val="00477C37"/>
    <w:rsid w:val="00480328"/>
    <w:rsid w:val="004804EA"/>
    <w:rsid w:val="0048110E"/>
    <w:rsid w:val="00482163"/>
    <w:rsid w:val="00482AA9"/>
    <w:rsid w:val="004830F4"/>
    <w:rsid w:val="004834FC"/>
    <w:rsid w:val="00483B15"/>
    <w:rsid w:val="00483FB9"/>
    <w:rsid w:val="004845C8"/>
    <w:rsid w:val="004849BE"/>
    <w:rsid w:val="004866B0"/>
    <w:rsid w:val="00486C44"/>
    <w:rsid w:val="004875F1"/>
    <w:rsid w:val="004903FB"/>
    <w:rsid w:val="00490754"/>
    <w:rsid w:val="00491176"/>
    <w:rsid w:val="004913E1"/>
    <w:rsid w:val="004919E4"/>
    <w:rsid w:val="00491F90"/>
    <w:rsid w:val="0049237B"/>
    <w:rsid w:val="00492C93"/>
    <w:rsid w:val="00492E29"/>
    <w:rsid w:val="00493D94"/>
    <w:rsid w:val="004946CD"/>
    <w:rsid w:val="00494AE7"/>
    <w:rsid w:val="00494E37"/>
    <w:rsid w:val="004958BE"/>
    <w:rsid w:val="004959C2"/>
    <w:rsid w:val="00495FC7"/>
    <w:rsid w:val="0049669A"/>
    <w:rsid w:val="00496877"/>
    <w:rsid w:val="00496B3C"/>
    <w:rsid w:val="004974D8"/>
    <w:rsid w:val="004977C7"/>
    <w:rsid w:val="004A03F8"/>
    <w:rsid w:val="004A0EA0"/>
    <w:rsid w:val="004A13C4"/>
    <w:rsid w:val="004A1BC0"/>
    <w:rsid w:val="004A1F98"/>
    <w:rsid w:val="004A3794"/>
    <w:rsid w:val="004A4C06"/>
    <w:rsid w:val="004A57D7"/>
    <w:rsid w:val="004A57DB"/>
    <w:rsid w:val="004A57F5"/>
    <w:rsid w:val="004A5D92"/>
    <w:rsid w:val="004A68E6"/>
    <w:rsid w:val="004A6AA4"/>
    <w:rsid w:val="004A7264"/>
    <w:rsid w:val="004A781C"/>
    <w:rsid w:val="004A7BBC"/>
    <w:rsid w:val="004A7DEB"/>
    <w:rsid w:val="004B0381"/>
    <w:rsid w:val="004B05B0"/>
    <w:rsid w:val="004B0CAC"/>
    <w:rsid w:val="004B19B5"/>
    <w:rsid w:val="004B1D7D"/>
    <w:rsid w:val="004B2677"/>
    <w:rsid w:val="004B3088"/>
    <w:rsid w:val="004B32A8"/>
    <w:rsid w:val="004B32F7"/>
    <w:rsid w:val="004B37BA"/>
    <w:rsid w:val="004B3A83"/>
    <w:rsid w:val="004B460A"/>
    <w:rsid w:val="004B4F03"/>
    <w:rsid w:val="004B68C4"/>
    <w:rsid w:val="004B6B1E"/>
    <w:rsid w:val="004C0212"/>
    <w:rsid w:val="004C05F9"/>
    <w:rsid w:val="004C0B32"/>
    <w:rsid w:val="004C1573"/>
    <w:rsid w:val="004C1862"/>
    <w:rsid w:val="004C18FD"/>
    <w:rsid w:val="004C2123"/>
    <w:rsid w:val="004C2751"/>
    <w:rsid w:val="004C2864"/>
    <w:rsid w:val="004C2BFF"/>
    <w:rsid w:val="004C30A7"/>
    <w:rsid w:val="004C41A0"/>
    <w:rsid w:val="004C4681"/>
    <w:rsid w:val="004C49F0"/>
    <w:rsid w:val="004C4F8F"/>
    <w:rsid w:val="004C52CE"/>
    <w:rsid w:val="004C6779"/>
    <w:rsid w:val="004C755A"/>
    <w:rsid w:val="004C77A7"/>
    <w:rsid w:val="004D067A"/>
    <w:rsid w:val="004D0D16"/>
    <w:rsid w:val="004D133F"/>
    <w:rsid w:val="004D2BC8"/>
    <w:rsid w:val="004D31CA"/>
    <w:rsid w:val="004D3268"/>
    <w:rsid w:val="004D374E"/>
    <w:rsid w:val="004D38D3"/>
    <w:rsid w:val="004D3991"/>
    <w:rsid w:val="004D39AE"/>
    <w:rsid w:val="004D4748"/>
    <w:rsid w:val="004D63AE"/>
    <w:rsid w:val="004D6968"/>
    <w:rsid w:val="004D6DCA"/>
    <w:rsid w:val="004D715C"/>
    <w:rsid w:val="004D7205"/>
    <w:rsid w:val="004D7340"/>
    <w:rsid w:val="004D79E0"/>
    <w:rsid w:val="004E0194"/>
    <w:rsid w:val="004E1325"/>
    <w:rsid w:val="004E13D4"/>
    <w:rsid w:val="004E1905"/>
    <w:rsid w:val="004E1E6B"/>
    <w:rsid w:val="004E2308"/>
    <w:rsid w:val="004E2404"/>
    <w:rsid w:val="004E25E8"/>
    <w:rsid w:val="004E2628"/>
    <w:rsid w:val="004E2A2E"/>
    <w:rsid w:val="004E2F37"/>
    <w:rsid w:val="004E3BF3"/>
    <w:rsid w:val="004E4437"/>
    <w:rsid w:val="004E4A16"/>
    <w:rsid w:val="004E52AA"/>
    <w:rsid w:val="004E5392"/>
    <w:rsid w:val="004E54DA"/>
    <w:rsid w:val="004E5811"/>
    <w:rsid w:val="004E6F11"/>
    <w:rsid w:val="004E6FA6"/>
    <w:rsid w:val="004E7DB2"/>
    <w:rsid w:val="004EE66A"/>
    <w:rsid w:val="004F0A3B"/>
    <w:rsid w:val="004F0BDB"/>
    <w:rsid w:val="004F0C21"/>
    <w:rsid w:val="004F1177"/>
    <w:rsid w:val="004F1294"/>
    <w:rsid w:val="004F16B4"/>
    <w:rsid w:val="004F1A89"/>
    <w:rsid w:val="004F20C3"/>
    <w:rsid w:val="004F2445"/>
    <w:rsid w:val="004F2773"/>
    <w:rsid w:val="004F299C"/>
    <w:rsid w:val="004F2E9D"/>
    <w:rsid w:val="004F3CB0"/>
    <w:rsid w:val="004F45F2"/>
    <w:rsid w:val="004F563A"/>
    <w:rsid w:val="004F56C3"/>
    <w:rsid w:val="004F5DF9"/>
    <w:rsid w:val="004F6042"/>
    <w:rsid w:val="004F65CC"/>
    <w:rsid w:val="004F66B4"/>
    <w:rsid w:val="004F6C38"/>
    <w:rsid w:val="004F737D"/>
    <w:rsid w:val="004F78C6"/>
    <w:rsid w:val="0050023E"/>
    <w:rsid w:val="0050032A"/>
    <w:rsid w:val="00500584"/>
    <w:rsid w:val="005009C7"/>
    <w:rsid w:val="005011F0"/>
    <w:rsid w:val="0050139A"/>
    <w:rsid w:val="005014F9"/>
    <w:rsid w:val="00501790"/>
    <w:rsid w:val="0050224C"/>
    <w:rsid w:val="005024BD"/>
    <w:rsid w:val="0050256B"/>
    <w:rsid w:val="0050298B"/>
    <w:rsid w:val="0050340D"/>
    <w:rsid w:val="005037A6"/>
    <w:rsid w:val="00503912"/>
    <w:rsid w:val="00503938"/>
    <w:rsid w:val="0050463D"/>
    <w:rsid w:val="00505A4C"/>
    <w:rsid w:val="00506818"/>
    <w:rsid w:val="005072FA"/>
    <w:rsid w:val="005076BB"/>
    <w:rsid w:val="005077D1"/>
    <w:rsid w:val="005079D6"/>
    <w:rsid w:val="00510394"/>
    <w:rsid w:val="005104ED"/>
    <w:rsid w:val="00510960"/>
    <w:rsid w:val="00510A57"/>
    <w:rsid w:val="0051253C"/>
    <w:rsid w:val="005128F7"/>
    <w:rsid w:val="00512D53"/>
    <w:rsid w:val="005132A8"/>
    <w:rsid w:val="005133E6"/>
    <w:rsid w:val="00513768"/>
    <w:rsid w:val="00513C6E"/>
    <w:rsid w:val="0051477F"/>
    <w:rsid w:val="00514883"/>
    <w:rsid w:val="005154BE"/>
    <w:rsid w:val="0051571F"/>
    <w:rsid w:val="00515BBC"/>
    <w:rsid w:val="005164CD"/>
    <w:rsid w:val="00516728"/>
    <w:rsid w:val="0051674B"/>
    <w:rsid w:val="00516B66"/>
    <w:rsid w:val="00516B96"/>
    <w:rsid w:val="00516EEE"/>
    <w:rsid w:val="00516F69"/>
    <w:rsid w:val="00516FFE"/>
    <w:rsid w:val="005175CE"/>
    <w:rsid w:val="00517D94"/>
    <w:rsid w:val="005201AC"/>
    <w:rsid w:val="00520D64"/>
    <w:rsid w:val="00521DA7"/>
    <w:rsid w:val="00521DFE"/>
    <w:rsid w:val="00522127"/>
    <w:rsid w:val="00523E99"/>
    <w:rsid w:val="0052410E"/>
    <w:rsid w:val="00524710"/>
    <w:rsid w:val="00525315"/>
    <w:rsid w:val="005259D4"/>
    <w:rsid w:val="00525A84"/>
    <w:rsid w:val="00525BE2"/>
    <w:rsid w:val="005268EB"/>
    <w:rsid w:val="00526B87"/>
    <w:rsid w:val="00526C3D"/>
    <w:rsid w:val="005273E0"/>
    <w:rsid w:val="005276CE"/>
    <w:rsid w:val="00527D57"/>
    <w:rsid w:val="00530AE8"/>
    <w:rsid w:val="0053119E"/>
    <w:rsid w:val="0053132E"/>
    <w:rsid w:val="00531425"/>
    <w:rsid w:val="00532126"/>
    <w:rsid w:val="00532993"/>
    <w:rsid w:val="00532A04"/>
    <w:rsid w:val="00533750"/>
    <w:rsid w:val="005338DF"/>
    <w:rsid w:val="0053391D"/>
    <w:rsid w:val="005347B6"/>
    <w:rsid w:val="0053498D"/>
    <w:rsid w:val="00534B33"/>
    <w:rsid w:val="00535637"/>
    <w:rsid w:val="005356C1"/>
    <w:rsid w:val="00535A68"/>
    <w:rsid w:val="00536923"/>
    <w:rsid w:val="00537A7D"/>
    <w:rsid w:val="0054016D"/>
    <w:rsid w:val="005402E7"/>
    <w:rsid w:val="005403AB"/>
    <w:rsid w:val="0054077F"/>
    <w:rsid w:val="00540A4E"/>
    <w:rsid w:val="0054188D"/>
    <w:rsid w:val="00541DB9"/>
    <w:rsid w:val="00542A36"/>
    <w:rsid w:val="005434D7"/>
    <w:rsid w:val="0054384E"/>
    <w:rsid w:val="00544C09"/>
    <w:rsid w:val="00545B8E"/>
    <w:rsid w:val="0054646D"/>
    <w:rsid w:val="00547069"/>
    <w:rsid w:val="005478F0"/>
    <w:rsid w:val="0055057F"/>
    <w:rsid w:val="00551646"/>
    <w:rsid w:val="00551CE8"/>
    <w:rsid w:val="00551F75"/>
    <w:rsid w:val="005520B4"/>
    <w:rsid w:val="005522B9"/>
    <w:rsid w:val="00552879"/>
    <w:rsid w:val="00552F78"/>
    <w:rsid w:val="00553389"/>
    <w:rsid w:val="005539FC"/>
    <w:rsid w:val="00553D9A"/>
    <w:rsid w:val="00554D01"/>
    <w:rsid w:val="00554F4E"/>
    <w:rsid w:val="00555496"/>
    <w:rsid w:val="005555D6"/>
    <w:rsid w:val="005559BF"/>
    <w:rsid w:val="00556D01"/>
    <w:rsid w:val="00557403"/>
    <w:rsid w:val="00557405"/>
    <w:rsid w:val="00557B3A"/>
    <w:rsid w:val="00560149"/>
    <w:rsid w:val="0056038A"/>
    <w:rsid w:val="0056091A"/>
    <w:rsid w:val="00561103"/>
    <w:rsid w:val="00561B3E"/>
    <w:rsid w:val="00561C04"/>
    <w:rsid w:val="00561C8A"/>
    <w:rsid w:val="0056213B"/>
    <w:rsid w:val="00562331"/>
    <w:rsid w:val="00562B21"/>
    <w:rsid w:val="00562E08"/>
    <w:rsid w:val="00562F82"/>
    <w:rsid w:val="00563591"/>
    <w:rsid w:val="0056373B"/>
    <w:rsid w:val="0056383C"/>
    <w:rsid w:val="00564913"/>
    <w:rsid w:val="00564978"/>
    <w:rsid w:val="005652D1"/>
    <w:rsid w:val="00565AD2"/>
    <w:rsid w:val="0056638F"/>
    <w:rsid w:val="005663FC"/>
    <w:rsid w:val="00566D73"/>
    <w:rsid w:val="00567C15"/>
    <w:rsid w:val="00570B5A"/>
    <w:rsid w:val="00570DD6"/>
    <w:rsid w:val="0057154B"/>
    <w:rsid w:val="0057249A"/>
    <w:rsid w:val="00572580"/>
    <w:rsid w:val="00572663"/>
    <w:rsid w:val="00572EE5"/>
    <w:rsid w:val="00573B09"/>
    <w:rsid w:val="00573BD8"/>
    <w:rsid w:val="00575326"/>
    <w:rsid w:val="0057585B"/>
    <w:rsid w:val="00575FA2"/>
    <w:rsid w:val="00576256"/>
    <w:rsid w:val="005762B2"/>
    <w:rsid w:val="00577A77"/>
    <w:rsid w:val="00577B8D"/>
    <w:rsid w:val="005800D8"/>
    <w:rsid w:val="00580C15"/>
    <w:rsid w:val="00581347"/>
    <w:rsid w:val="00581492"/>
    <w:rsid w:val="00581688"/>
    <w:rsid w:val="005817F5"/>
    <w:rsid w:val="00581981"/>
    <w:rsid w:val="005819EE"/>
    <w:rsid w:val="00581D87"/>
    <w:rsid w:val="00581EA5"/>
    <w:rsid w:val="00582254"/>
    <w:rsid w:val="0058251E"/>
    <w:rsid w:val="00582710"/>
    <w:rsid w:val="00584482"/>
    <w:rsid w:val="0058463F"/>
    <w:rsid w:val="005846C9"/>
    <w:rsid w:val="00584FA3"/>
    <w:rsid w:val="00585447"/>
    <w:rsid w:val="00585EEB"/>
    <w:rsid w:val="00586906"/>
    <w:rsid w:val="00586D97"/>
    <w:rsid w:val="005872CC"/>
    <w:rsid w:val="005873EA"/>
    <w:rsid w:val="005873FC"/>
    <w:rsid w:val="00587A73"/>
    <w:rsid w:val="00590634"/>
    <w:rsid w:val="00590646"/>
    <w:rsid w:val="00590EAF"/>
    <w:rsid w:val="00591709"/>
    <w:rsid w:val="00591ADF"/>
    <w:rsid w:val="00592626"/>
    <w:rsid w:val="005926A6"/>
    <w:rsid w:val="00592C40"/>
    <w:rsid w:val="00592FEA"/>
    <w:rsid w:val="00593A7A"/>
    <w:rsid w:val="00593CD6"/>
    <w:rsid w:val="005941CA"/>
    <w:rsid w:val="0059549E"/>
    <w:rsid w:val="005954DF"/>
    <w:rsid w:val="005957DD"/>
    <w:rsid w:val="00595DA6"/>
    <w:rsid w:val="00596883"/>
    <w:rsid w:val="00596AF1"/>
    <w:rsid w:val="00596C72"/>
    <w:rsid w:val="00597898"/>
    <w:rsid w:val="00597AC2"/>
    <w:rsid w:val="00597CA8"/>
    <w:rsid w:val="005A0202"/>
    <w:rsid w:val="005A0528"/>
    <w:rsid w:val="005A0C51"/>
    <w:rsid w:val="005A1DF1"/>
    <w:rsid w:val="005A29E3"/>
    <w:rsid w:val="005A3B20"/>
    <w:rsid w:val="005A3F8A"/>
    <w:rsid w:val="005A445B"/>
    <w:rsid w:val="005A4A17"/>
    <w:rsid w:val="005A4FD6"/>
    <w:rsid w:val="005A507E"/>
    <w:rsid w:val="005A510C"/>
    <w:rsid w:val="005A511F"/>
    <w:rsid w:val="005A5A4F"/>
    <w:rsid w:val="005A5C12"/>
    <w:rsid w:val="005A640F"/>
    <w:rsid w:val="005A6547"/>
    <w:rsid w:val="005A65CD"/>
    <w:rsid w:val="005A6A91"/>
    <w:rsid w:val="005A750C"/>
    <w:rsid w:val="005A7699"/>
    <w:rsid w:val="005B0066"/>
    <w:rsid w:val="005B018E"/>
    <w:rsid w:val="005B046F"/>
    <w:rsid w:val="005B07CB"/>
    <w:rsid w:val="005B09C8"/>
    <w:rsid w:val="005B1254"/>
    <w:rsid w:val="005B12EE"/>
    <w:rsid w:val="005B1C59"/>
    <w:rsid w:val="005B20BB"/>
    <w:rsid w:val="005B3094"/>
    <w:rsid w:val="005B359A"/>
    <w:rsid w:val="005B41F1"/>
    <w:rsid w:val="005B48F0"/>
    <w:rsid w:val="005B4D36"/>
    <w:rsid w:val="005B511B"/>
    <w:rsid w:val="005B5788"/>
    <w:rsid w:val="005B58F0"/>
    <w:rsid w:val="005B5D6A"/>
    <w:rsid w:val="005B654A"/>
    <w:rsid w:val="005B6D5A"/>
    <w:rsid w:val="005B785F"/>
    <w:rsid w:val="005B7C12"/>
    <w:rsid w:val="005C0A2B"/>
    <w:rsid w:val="005C1511"/>
    <w:rsid w:val="005C1659"/>
    <w:rsid w:val="005C25B5"/>
    <w:rsid w:val="005C3069"/>
    <w:rsid w:val="005C3522"/>
    <w:rsid w:val="005C36F8"/>
    <w:rsid w:val="005C3930"/>
    <w:rsid w:val="005C3E02"/>
    <w:rsid w:val="005C425F"/>
    <w:rsid w:val="005C434E"/>
    <w:rsid w:val="005C4633"/>
    <w:rsid w:val="005C4DA7"/>
    <w:rsid w:val="005C528C"/>
    <w:rsid w:val="005C52BD"/>
    <w:rsid w:val="005C52D4"/>
    <w:rsid w:val="005C5BB0"/>
    <w:rsid w:val="005C6AB8"/>
    <w:rsid w:val="005C6B12"/>
    <w:rsid w:val="005C6D5D"/>
    <w:rsid w:val="005C7669"/>
    <w:rsid w:val="005C76D8"/>
    <w:rsid w:val="005C7D37"/>
    <w:rsid w:val="005C7DCE"/>
    <w:rsid w:val="005D0DD1"/>
    <w:rsid w:val="005D0FB4"/>
    <w:rsid w:val="005D11A2"/>
    <w:rsid w:val="005D13A4"/>
    <w:rsid w:val="005D14BE"/>
    <w:rsid w:val="005D1FC2"/>
    <w:rsid w:val="005D2ACC"/>
    <w:rsid w:val="005D2B55"/>
    <w:rsid w:val="005D3030"/>
    <w:rsid w:val="005D4928"/>
    <w:rsid w:val="005D5B63"/>
    <w:rsid w:val="005D6447"/>
    <w:rsid w:val="005D6671"/>
    <w:rsid w:val="005D71B0"/>
    <w:rsid w:val="005E08E2"/>
    <w:rsid w:val="005E1321"/>
    <w:rsid w:val="005E15FA"/>
    <w:rsid w:val="005E162E"/>
    <w:rsid w:val="005E1666"/>
    <w:rsid w:val="005E1C1D"/>
    <w:rsid w:val="005E21A3"/>
    <w:rsid w:val="005E233F"/>
    <w:rsid w:val="005E2DD4"/>
    <w:rsid w:val="005E2E3E"/>
    <w:rsid w:val="005E37A0"/>
    <w:rsid w:val="005E47F7"/>
    <w:rsid w:val="005E538B"/>
    <w:rsid w:val="005E5528"/>
    <w:rsid w:val="005E587B"/>
    <w:rsid w:val="005E60E9"/>
    <w:rsid w:val="005E6642"/>
    <w:rsid w:val="005E6C5D"/>
    <w:rsid w:val="005E6D43"/>
    <w:rsid w:val="005E7043"/>
    <w:rsid w:val="005E753C"/>
    <w:rsid w:val="005E75AD"/>
    <w:rsid w:val="005F0676"/>
    <w:rsid w:val="005F1E76"/>
    <w:rsid w:val="005F2122"/>
    <w:rsid w:val="005F255F"/>
    <w:rsid w:val="005F2DC9"/>
    <w:rsid w:val="005F333B"/>
    <w:rsid w:val="005F34E6"/>
    <w:rsid w:val="005F37CF"/>
    <w:rsid w:val="005F4215"/>
    <w:rsid w:val="005F50D6"/>
    <w:rsid w:val="005F51D4"/>
    <w:rsid w:val="005F51F9"/>
    <w:rsid w:val="005F6148"/>
    <w:rsid w:val="005F6570"/>
    <w:rsid w:val="005F65EF"/>
    <w:rsid w:val="005F6AE0"/>
    <w:rsid w:val="005F6C70"/>
    <w:rsid w:val="005F6E82"/>
    <w:rsid w:val="005F6F64"/>
    <w:rsid w:val="005F729C"/>
    <w:rsid w:val="005F7566"/>
    <w:rsid w:val="005F76E7"/>
    <w:rsid w:val="005F7AE3"/>
    <w:rsid w:val="005F7B0A"/>
    <w:rsid w:val="005F7B7B"/>
    <w:rsid w:val="005F7EAE"/>
    <w:rsid w:val="0060025A"/>
    <w:rsid w:val="0060085B"/>
    <w:rsid w:val="00600BC4"/>
    <w:rsid w:val="00600BD2"/>
    <w:rsid w:val="00600C49"/>
    <w:rsid w:val="006010E1"/>
    <w:rsid w:val="00601131"/>
    <w:rsid w:val="00601FBB"/>
    <w:rsid w:val="00602213"/>
    <w:rsid w:val="006026D1"/>
    <w:rsid w:val="00602B5F"/>
    <w:rsid w:val="00603459"/>
    <w:rsid w:val="00604277"/>
    <w:rsid w:val="00604447"/>
    <w:rsid w:val="006048FA"/>
    <w:rsid w:val="00604CC7"/>
    <w:rsid w:val="00604DC9"/>
    <w:rsid w:val="00604FCF"/>
    <w:rsid w:val="00605362"/>
    <w:rsid w:val="0060537D"/>
    <w:rsid w:val="00605C11"/>
    <w:rsid w:val="00605D96"/>
    <w:rsid w:val="00606440"/>
    <w:rsid w:val="006078C2"/>
    <w:rsid w:val="00607A05"/>
    <w:rsid w:val="00607EFD"/>
    <w:rsid w:val="006105A2"/>
    <w:rsid w:val="0061085F"/>
    <w:rsid w:val="006113BA"/>
    <w:rsid w:val="00611810"/>
    <w:rsid w:val="0061183E"/>
    <w:rsid w:val="00611899"/>
    <w:rsid w:val="00611A86"/>
    <w:rsid w:val="0061210A"/>
    <w:rsid w:val="006122FD"/>
    <w:rsid w:val="006126A1"/>
    <w:rsid w:val="00612ECF"/>
    <w:rsid w:val="00613538"/>
    <w:rsid w:val="006135AD"/>
    <w:rsid w:val="006136EF"/>
    <w:rsid w:val="0061387E"/>
    <w:rsid w:val="00613B56"/>
    <w:rsid w:val="00614AA6"/>
    <w:rsid w:val="00614B9F"/>
    <w:rsid w:val="00615222"/>
    <w:rsid w:val="006152C9"/>
    <w:rsid w:val="00615A36"/>
    <w:rsid w:val="00616134"/>
    <w:rsid w:val="00616815"/>
    <w:rsid w:val="00616835"/>
    <w:rsid w:val="006171A9"/>
    <w:rsid w:val="00617518"/>
    <w:rsid w:val="00617891"/>
    <w:rsid w:val="00617F5C"/>
    <w:rsid w:val="0062051A"/>
    <w:rsid w:val="0062055A"/>
    <w:rsid w:val="00620648"/>
    <w:rsid w:val="006207E8"/>
    <w:rsid w:val="00620B7F"/>
    <w:rsid w:val="00620C94"/>
    <w:rsid w:val="006210D6"/>
    <w:rsid w:val="00621397"/>
    <w:rsid w:val="006217A6"/>
    <w:rsid w:val="006219D6"/>
    <w:rsid w:val="00621B3B"/>
    <w:rsid w:val="00622B52"/>
    <w:rsid w:val="0062305D"/>
    <w:rsid w:val="00623436"/>
    <w:rsid w:val="00623498"/>
    <w:rsid w:val="006236D8"/>
    <w:rsid w:val="0062403D"/>
    <w:rsid w:val="006243BF"/>
    <w:rsid w:val="00625595"/>
    <w:rsid w:val="00625D3B"/>
    <w:rsid w:val="006260A4"/>
    <w:rsid w:val="00626502"/>
    <w:rsid w:val="00626903"/>
    <w:rsid w:val="006272FB"/>
    <w:rsid w:val="0062767A"/>
    <w:rsid w:val="00627C2F"/>
    <w:rsid w:val="00627F57"/>
    <w:rsid w:val="0063029C"/>
    <w:rsid w:val="00630464"/>
    <w:rsid w:val="00630CF2"/>
    <w:rsid w:val="00630F60"/>
    <w:rsid w:val="00631549"/>
    <w:rsid w:val="006316A9"/>
    <w:rsid w:val="00632048"/>
    <w:rsid w:val="0063246D"/>
    <w:rsid w:val="0063257C"/>
    <w:rsid w:val="006328C5"/>
    <w:rsid w:val="00632D6B"/>
    <w:rsid w:val="006344FE"/>
    <w:rsid w:val="00634E98"/>
    <w:rsid w:val="00635279"/>
    <w:rsid w:val="00635B69"/>
    <w:rsid w:val="00636593"/>
    <w:rsid w:val="00640298"/>
    <w:rsid w:val="00640A36"/>
    <w:rsid w:val="00640D81"/>
    <w:rsid w:val="00640F39"/>
    <w:rsid w:val="00640F57"/>
    <w:rsid w:val="006414FF"/>
    <w:rsid w:val="00641BFD"/>
    <w:rsid w:val="00642224"/>
    <w:rsid w:val="0064233A"/>
    <w:rsid w:val="006431A0"/>
    <w:rsid w:val="00643CE7"/>
    <w:rsid w:val="006443EF"/>
    <w:rsid w:val="00644475"/>
    <w:rsid w:val="006445F8"/>
    <w:rsid w:val="00644FDA"/>
    <w:rsid w:val="00645C8E"/>
    <w:rsid w:val="0064607E"/>
    <w:rsid w:val="00646360"/>
    <w:rsid w:val="00646E4B"/>
    <w:rsid w:val="0064710C"/>
    <w:rsid w:val="006477A7"/>
    <w:rsid w:val="00647B47"/>
    <w:rsid w:val="00647C0B"/>
    <w:rsid w:val="00647CA5"/>
    <w:rsid w:val="0065019F"/>
    <w:rsid w:val="006501D0"/>
    <w:rsid w:val="00650242"/>
    <w:rsid w:val="00651A2B"/>
    <w:rsid w:val="006520F3"/>
    <w:rsid w:val="006522C2"/>
    <w:rsid w:val="00652486"/>
    <w:rsid w:val="006525BA"/>
    <w:rsid w:val="00652C9E"/>
    <w:rsid w:val="006536A3"/>
    <w:rsid w:val="00653C85"/>
    <w:rsid w:val="006549BF"/>
    <w:rsid w:val="00654A62"/>
    <w:rsid w:val="006553B5"/>
    <w:rsid w:val="00655AAF"/>
    <w:rsid w:val="00655DFF"/>
    <w:rsid w:val="0065614D"/>
    <w:rsid w:val="00656847"/>
    <w:rsid w:val="00656A30"/>
    <w:rsid w:val="006572C6"/>
    <w:rsid w:val="00657E82"/>
    <w:rsid w:val="00660BF3"/>
    <w:rsid w:val="00660F84"/>
    <w:rsid w:val="00660F89"/>
    <w:rsid w:val="0066135B"/>
    <w:rsid w:val="00661946"/>
    <w:rsid w:val="00663029"/>
    <w:rsid w:val="00663046"/>
    <w:rsid w:val="006637FF"/>
    <w:rsid w:val="006639D3"/>
    <w:rsid w:val="00663F00"/>
    <w:rsid w:val="00664013"/>
    <w:rsid w:val="00664458"/>
    <w:rsid w:val="00664475"/>
    <w:rsid w:val="00664ECD"/>
    <w:rsid w:val="00666099"/>
    <w:rsid w:val="00666139"/>
    <w:rsid w:val="00666E77"/>
    <w:rsid w:val="00667103"/>
    <w:rsid w:val="006673E7"/>
    <w:rsid w:val="006674C2"/>
    <w:rsid w:val="00667559"/>
    <w:rsid w:val="00667C76"/>
    <w:rsid w:val="00670BB3"/>
    <w:rsid w:val="00671932"/>
    <w:rsid w:val="00671E95"/>
    <w:rsid w:val="00672017"/>
    <w:rsid w:val="00672293"/>
    <w:rsid w:val="00672F74"/>
    <w:rsid w:val="006735EB"/>
    <w:rsid w:val="00673847"/>
    <w:rsid w:val="00674840"/>
    <w:rsid w:val="00674964"/>
    <w:rsid w:val="00674C6E"/>
    <w:rsid w:val="00675EF4"/>
    <w:rsid w:val="00676AFD"/>
    <w:rsid w:val="00677831"/>
    <w:rsid w:val="006779CB"/>
    <w:rsid w:val="00677A77"/>
    <w:rsid w:val="006803C4"/>
    <w:rsid w:val="00680467"/>
    <w:rsid w:val="0068087C"/>
    <w:rsid w:val="00680B7E"/>
    <w:rsid w:val="00681927"/>
    <w:rsid w:val="00681F9B"/>
    <w:rsid w:val="0068204B"/>
    <w:rsid w:val="00682215"/>
    <w:rsid w:val="00683408"/>
    <w:rsid w:val="00683B94"/>
    <w:rsid w:val="00683CFC"/>
    <w:rsid w:val="00683F27"/>
    <w:rsid w:val="00684CA4"/>
    <w:rsid w:val="00684E72"/>
    <w:rsid w:val="00685909"/>
    <w:rsid w:val="0068599B"/>
    <w:rsid w:val="006864E8"/>
    <w:rsid w:val="00686692"/>
    <w:rsid w:val="006867F5"/>
    <w:rsid w:val="006869EC"/>
    <w:rsid w:val="006876DE"/>
    <w:rsid w:val="00690011"/>
    <w:rsid w:val="006901E4"/>
    <w:rsid w:val="00690316"/>
    <w:rsid w:val="0069077E"/>
    <w:rsid w:val="00690CAC"/>
    <w:rsid w:val="00692178"/>
    <w:rsid w:val="006927AE"/>
    <w:rsid w:val="00692D34"/>
    <w:rsid w:val="00693033"/>
    <w:rsid w:val="00693321"/>
    <w:rsid w:val="006934B6"/>
    <w:rsid w:val="006939A3"/>
    <w:rsid w:val="00693A8E"/>
    <w:rsid w:val="00694893"/>
    <w:rsid w:val="00694DD9"/>
    <w:rsid w:val="00695097"/>
    <w:rsid w:val="00695BE6"/>
    <w:rsid w:val="006963BC"/>
    <w:rsid w:val="00697671"/>
    <w:rsid w:val="006A0069"/>
    <w:rsid w:val="006A02A7"/>
    <w:rsid w:val="006A075A"/>
    <w:rsid w:val="006A09BE"/>
    <w:rsid w:val="006A0DCA"/>
    <w:rsid w:val="006A12B1"/>
    <w:rsid w:val="006A1E80"/>
    <w:rsid w:val="006A2935"/>
    <w:rsid w:val="006A3CAE"/>
    <w:rsid w:val="006A4E44"/>
    <w:rsid w:val="006A51E4"/>
    <w:rsid w:val="006A5F42"/>
    <w:rsid w:val="006A5FEA"/>
    <w:rsid w:val="006A6103"/>
    <w:rsid w:val="006A65AD"/>
    <w:rsid w:val="006A6690"/>
    <w:rsid w:val="006A6813"/>
    <w:rsid w:val="006A68C5"/>
    <w:rsid w:val="006A6B84"/>
    <w:rsid w:val="006A71EB"/>
    <w:rsid w:val="006B08C6"/>
    <w:rsid w:val="006B0AB0"/>
    <w:rsid w:val="006B10ED"/>
    <w:rsid w:val="006B1342"/>
    <w:rsid w:val="006B156A"/>
    <w:rsid w:val="006B186A"/>
    <w:rsid w:val="006B18A4"/>
    <w:rsid w:val="006B194C"/>
    <w:rsid w:val="006B1A86"/>
    <w:rsid w:val="006B26E3"/>
    <w:rsid w:val="006B3257"/>
    <w:rsid w:val="006B3A27"/>
    <w:rsid w:val="006B4CA3"/>
    <w:rsid w:val="006B51B2"/>
    <w:rsid w:val="006B5B2C"/>
    <w:rsid w:val="006B62A5"/>
    <w:rsid w:val="006B75A9"/>
    <w:rsid w:val="006B7B15"/>
    <w:rsid w:val="006B7FB0"/>
    <w:rsid w:val="006C0913"/>
    <w:rsid w:val="006C0D78"/>
    <w:rsid w:val="006C17A0"/>
    <w:rsid w:val="006C17D4"/>
    <w:rsid w:val="006C2CC5"/>
    <w:rsid w:val="006C3C4A"/>
    <w:rsid w:val="006C4642"/>
    <w:rsid w:val="006C468E"/>
    <w:rsid w:val="006C5AAA"/>
    <w:rsid w:val="006C6780"/>
    <w:rsid w:val="006C67DA"/>
    <w:rsid w:val="006C69E6"/>
    <w:rsid w:val="006C6D61"/>
    <w:rsid w:val="006C7300"/>
    <w:rsid w:val="006C7CCE"/>
    <w:rsid w:val="006D000D"/>
    <w:rsid w:val="006D04BE"/>
    <w:rsid w:val="006D0921"/>
    <w:rsid w:val="006D0D9A"/>
    <w:rsid w:val="006D1198"/>
    <w:rsid w:val="006D18F6"/>
    <w:rsid w:val="006D1B6C"/>
    <w:rsid w:val="006D27E3"/>
    <w:rsid w:val="006D28E7"/>
    <w:rsid w:val="006D2BFA"/>
    <w:rsid w:val="006D2C83"/>
    <w:rsid w:val="006D2F95"/>
    <w:rsid w:val="006D3A60"/>
    <w:rsid w:val="006D3CFA"/>
    <w:rsid w:val="006D3DD5"/>
    <w:rsid w:val="006D4135"/>
    <w:rsid w:val="006D425F"/>
    <w:rsid w:val="006D472D"/>
    <w:rsid w:val="006D4818"/>
    <w:rsid w:val="006D49B7"/>
    <w:rsid w:val="006D6610"/>
    <w:rsid w:val="006D70F2"/>
    <w:rsid w:val="006D780E"/>
    <w:rsid w:val="006D7854"/>
    <w:rsid w:val="006D7860"/>
    <w:rsid w:val="006E09F2"/>
    <w:rsid w:val="006E1476"/>
    <w:rsid w:val="006E1990"/>
    <w:rsid w:val="006E1B4C"/>
    <w:rsid w:val="006E1DB8"/>
    <w:rsid w:val="006E1E3F"/>
    <w:rsid w:val="006E29ED"/>
    <w:rsid w:val="006E2D9C"/>
    <w:rsid w:val="006E4C6B"/>
    <w:rsid w:val="006E4F55"/>
    <w:rsid w:val="006E53E9"/>
    <w:rsid w:val="006E54A6"/>
    <w:rsid w:val="006E5777"/>
    <w:rsid w:val="006E6236"/>
    <w:rsid w:val="006E649F"/>
    <w:rsid w:val="006E721C"/>
    <w:rsid w:val="006E7556"/>
    <w:rsid w:val="006E786D"/>
    <w:rsid w:val="006F003B"/>
    <w:rsid w:val="006F12DD"/>
    <w:rsid w:val="006F20F5"/>
    <w:rsid w:val="006F2149"/>
    <w:rsid w:val="006F242F"/>
    <w:rsid w:val="006F2599"/>
    <w:rsid w:val="006F26AF"/>
    <w:rsid w:val="006F38DB"/>
    <w:rsid w:val="006F3EE2"/>
    <w:rsid w:val="006F412D"/>
    <w:rsid w:val="006F42FA"/>
    <w:rsid w:val="006F43B0"/>
    <w:rsid w:val="006F461B"/>
    <w:rsid w:val="006F4798"/>
    <w:rsid w:val="006F480C"/>
    <w:rsid w:val="006F4C61"/>
    <w:rsid w:val="006F55FD"/>
    <w:rsid w:val="006F5EB6"/>
    <w:rsid w:val="006F777E"/>
    <w:rsid w:val="006F78F5"/>
    <w:rsid w:val="006F7AAA"/>
    <w:rsid w:val="0070051E"/>
    <w:rsid w:val="00700CBD"/>
    <w:rsid w:val="00700E41"/>
    <w:rsid w:val="007010B9"/>
    <w:rsid w:val="0070165F"/>
    <w:rsid w:val="00701698"/>
    <w:rsid w:val="0070180C"/>
    <w:rsid w:val="00701B88"/>
    <w:rsid w:val="00702125"/>
    <w:rsid w:val="00702245"/>
    <w:rsid w:val="007025B5"/>
    <w:rsid w:val="007028C7"/>
    <w:rsid w:val="007029D6"/>
    <w:rsid w:val="00702D8D"/>
    <w:rsid w:val="00703295"/>
    <w:rsid w:val="0070372D"/>
    <w:rsid w:val="00704462"/>
    <w:rsid w:val="007049A5"/>
    <w:rsid w:val="007055DF"/>
    <w:rsid w:val="007058EE"/>
    <w:rsid w:val="00705D39"/>
    <w:rsid w:val="00705D43"/>
    <w:rsid w:val="007063C9"/>
    <w:rsid w:val="0070653A"/>
    <w:rsid w:val="00706C56"/>
    <w:rsid w:val="00707396"/>
    <w:rsid w:val="0070762A"/>
    <w:rsid w:val="00707F9F"/>
    <w:rsid w:val="007103E1"/>
    <w:rsid w:val="0071058D"/>
    <w:rsid w:val="00710C7E"/>
    <w:rsid w:val="00710EB3"/>
    <w:rsid w:val="00710F3D"/>
    <w:rsid w:val="00710FFF"/>
    <w:rsid w:val="0071215E"/>
    <w:rsid w:val="007136D9"/>
    <w:rsid w:val="00713A16"/>
    <w:rsid w:val="00714034"/>
    <w:rsid w:val="007145B4"/>
    <w:rsid w:val="00714968"/>
    <w:rsid w:val="00714A09"/>
    <w:rsid w:val="00715114"/>
    <w:rsid w:val="00715139"/>
    <w:rsid w:val="007159EC"/>
    <w:rsid w:val="007164C4"/>
    <w:rsid w:val="007166B3"/>
    <w:rsid w:val="00716ABD"/>
    <w:rsid w:val="0071708F"/>
    <w:rsid w:val="0071709D"/>
    <w:rsid w:val="00720342"/>
    <w:rsid w:val="00720EA6"/>
    <w:rsid w:val="007214E3"/>
    <w:rsid w:val="00721F24"/>
    <w:rsid w:val="00722D13"/>
    <w:rsid w:val="00722EB6"/>
    <w:rsid w:val="00723B4F"/>
    <w:rsid w:val="007242A3"/>
    <w:rsid w:val="007262AF"/>
    <w:rsid w:val="00726924"/>
    <w:rsid w:val="0072717B"/>
    <w:rsid w:val="0072781B"/>
    <w:rsid w:val="00727F52"/>
    <w:rsid w:val="0073009A"/>
    <w:rsid w:val="00730973"/>
    <w:rsid w:val="00730D94"/>
    <w:rsid w:val="007310DE"/>
    <w:rsid w:val="0073153F"/>
    <w:rsid w:val="00731741"/>
    <w:rsid w:val="007317FD"/>
    <w:rsid w:val="007321C2"/>
    <w:rsid w:val="0073225B"/>
    <w:rsid w:val="00732BBA"/>
    <w:rsid w:val="00733245"/>
    <w:rsid w:val="00733DE0"/>
    <w:rsid w:val="00734628"/>
    <w:rsid w:val="00734933"/>
    <w:rsid w:val="00734BA3"/>
    <w:rsid w:val="00734EFD"/>
    <w:rsid w:val="007350B8"/>
    <w:rsid w:val="007357C5"/>
    <w:rsid w:val="0073590A"/>
    <w:rsid w:val="00735A52"/>
    <w:rsid w:val="00735ABA"/>
    <w:rsid w:val="00735EE1"/>
    <w:rsid w:val="007366D4"/>
    <w:rsid w:val="00737779"/>
    <w:rsid w:val="00737AA8"/>
    <w:rsid w:val="007402A6"/>
    <w:rsid w:val="0074032D"/>
    <w:rsid w:val="0074032E"/>
    <w:rsid w:val="007405A7"/>
    <w:rsid w:val="007406E4"/>
    <w:rsid w:val="0074075A"/>
    <w:rsid w:val="00740892"/>
    <w:rsid w:val="00740D25"/>
    <w:rsid w:val="00740EDD"/>
    <w:rsid w:val="00741214"/>
    <w:rsid w:val="00741298"/>
    <w:rsid w:val="00741328"/>
    <w:rsid w:val="007417B1"/>
    <w:rsid w:val="00742372"/>
    <w:rsid w:val="00743092"/>
    <w:rsid w:val="007435AB"/>
    <w:rsid w:val="00744F18"/>
    <w:rsid w:val="0074508F"/>
    <w:rsid w:val="00746073"/>
    <w:rsid w:val="007468EF"/>
    <w:rsid w:val="00747316"/>
    <w:rsid w:val="00747434"/>
    <w:rsid w:val="0074783D"/>
    <w:rsid w:val="00747CCD"/>
    <w:rsid w:val="00747D2C"/>
    <w:rsid w:val="00750255"/>
    <w:rsid w:val="007508B8"/>
    <w:rsid w:val="00750A6C"/>
    <w:rsid w:val="00751280"/>
    <w:rsid w:val="00751D83"/>
    <w:rsid w:val="007526C9"/>
    <w:rsid w:val="007531D3"/>
    <w:rsid w:val="00754359"/>
    <w:rsid w:val="00756457"/>
    <w:rsid w:val="0075654A"/>
    <w:rsid w:val="007569EA"/>
    <w:rsid w:val="00756F76"/>
    <w:rsid w:val="00757201"/>
    <w:rsid w:val="0075748A"/>
    <w:rsid w:val="007579D9"/>
    <w:rsid w:val="00757B14"/>
    <w:rsid w:val="00760128"/>
    <w:rsid w:val="00760C85"/>
    <w:rsid w:val="00761AF2"/>
    <w:rsid w:val="00761E49"/>
    <w:rsid w:val="0076316C"/>
    <w:rsid w:val="00763C01"/>
    <w:rsid w:val="00763FAD"/>
    <w:rsid w:val="007643AB"/>
    <w:rsid w:val="00764B79"/>
    <w:rsid w:val="00764F36"/>
    <w:rsid w:val="007656AF"/>
    <w:rsid w:val="00766275"/>
    <w:rsid w:val="0076696B"/>
    <w:rsid w:val="007672C9"/>
    <w:rsid w:val="007679B9"/>
    <w:rsid w:val="00767A83"/>
    <w:rsid w:val="00767DDE"/>
    <w:rsid w:val="00771D84"/>
    <w:rsid w:val="00771E0F"/>
    <w:rsid w:val="007725B4"/>
    <w:rsid w:val="00772D94"/>
    <w:rsid w:val="00772F50"/>
    <w:rsid w:val="00773785"/>
    <w:rsid w:val="0077505F"/>
    <w:rsid w:val="00775259"/>
    <w:rsid w:val="00776216"/>
    <w:rsid w:val="007763D6"/>
    <w:rsid w:val="00776572"/>
    <w:rsid w:val="0077738D"/>
    <w:rsid w:val="007774C2"/>
    <w:rsid w:val="00777ADF"/>
    <w:rsid w:val="00781AD8"/>
    <w:rsid w:val="00782A77"/>
    <w:rsid w:val="00782B72"/>
    <w:rsid w:val="00784CC4"/>
    <w:rsid w:val="00786098"/>
    <w:rsid w:val="00786EB8"/>
    <w:rsid w:val="00787D28"/>
    <w:rsid w:val="0079000C"/>
    <w:rsid w:val="00790033"/>
    <w:rsid w:val="00790B29"/>
    <w:rsid w:val="00790B3E"/>
    <w:rsid w:val="00790D7B"/>
    <w:rsid w:val="00790D93"/>
    <w:rsid w:val="0079159D"/>
    <w:rsid w:val="00791CD7"/>
    <w:rsid w:val="00791F2C"/>
    <w:rsid w:val="007923B8"/>
    <w:rsid w:val="00792D22"/>
    <w:rsid w:val="0079362E"/>
    <w:rsid w:val="007938EF"/>
    <w:rsid w:val="0079430D"/>
    <w:rsid w:val="007953B9"/>
    <w:rsid w:val="0079697B"/>
    <w:rsid w:val="0079754C"/>
    <w:rsid w:val="007A0657"/>
    <w:rsid w:val="007A0679"/>
    <w:rsid w:val="007A0A03"/>
    <w:rsid w:val="007A0AF5"/>
    <w:rsid w:val="007A1172"/>
    <w:rsid w:val="007A1395"/>
    <w:rsid w:val="007A17E7"/>
    <w:rsid w:val="007A22E9"/>
    <w:rsid w:val="007A24A2"/>
    <w:rsid w:val="007A24EB"/>
    <w:rsid w:val="007A25CC"/>
    <w:rsid w:val="007A282D"/>
    <w:rsid w:val="007A331E"/>
    <w:rsid w:val="007A3B34"/>
    <w:rsid w:val="007A3BD0"/>
    <w:rsid w:val="007A455D"/>
    <w:rsid w:val="007A4C6D"/>
    <w:rsid w:val="007A4F2F"/>
    <w:rsid w:val="007A578F"/>
    <w:rsid w:val="007A644F"/>
    <w:rsid w:val="007A65FC"/>
    <w:rsid w:val="007A6696"/>
    <w:rsid w:val="007A67A3"/>
    <w:rsid w:val="007A6B97"/>
    <w:rsid w:val="007A6FEB"/>
    <w:rsid w:val="007A7CE5"/>
    <w:rsid w:val="007B02C3"/>
    <w:rsid w:val="007B04E7"/>
    <w:rsid w:val="007B07CA"/>
    <w:rsid w:val="007B0C6A"/>
    <w:rsid w:val="007B19CE"/>
    <w:rsid w:val="007B1E12"/>
    <w:rsid w:val="007B1E53"/>
    <w:rsid w:val="007B3291"/>
    <w:rsid w:val="007B3771"/>
    <w:rsid w:val="007B5385"/>
    <w:rsid w:val="007B547C"/>
    <w:rsid w:val="007B63C3"/>
    <w:rsid w:val="007B63FB"/>
    <w:rsid w:val="007B668E"/>
    <w:rsid w:val="007B70C3"/>
    <w:rsid w:val="007B7648"/>
    <w:rsid w:val="007B7A0C"/>
    <w:rsid w:val="007B7C23"/>
    <w:rsid w:val="007B7FFE"/>
    <w:rsid w:val="007C0255"/>
    <w:rsid w:val="007C052A"/>
    <w:rsid w:val="007C09C8"/>
    <w:rsid w:val="007C0C22"/>
    <w:rsid w:val="007C13ED"/>
    <w:rsid w:val="007C1651"/>
    <w:rsid w:val="007C187A"/>
    <w:rsid w:val="007C19EA"/>
    <w:rsid w:val="007C1A8C"/>
    <w:rsid w:val="007C22AA"/>
    <w:rsid w:val="007C22CA"/>
    <w:rsid w:val="007C2346"/>
    <w:rsid w:val="007C2707"/>
    <w:rsid w:val="007C2DD4"/>
    <w:rsid w:val="007C33CF"/>
    <w:rsid w:val="007C3543"/>
    <w:rsid w:val="007C36CB"/>
    <w:rsid w:val="007C608B"/>
    <w:rsid w:val="007C62E7"/>
    <w:rsid w:val="007C6623"/>
    <w:rsid w:val="007C671E"/>
    <w:rsid w:val="007C6AA3"/>
    <w:rsid w:val="007C7457"/>
    <w:rsid w:val="007D011C"/>
    <w:rsid w:val="007D0D04"/>
    <w:rsid w:val="007D1573"/>
    <w:rsid w:val="007D1CB4"/>
    <w:rsid w:val="007D1F1A"/>
    <w:rsid w:val="007D3011"/>
    <w:rsid w:val="007D3195"/>
    <w:rsid w:val="007D3572"/>
    <w:rsid w:val="007D3850"/>
    <w:rsid w:val="007D3FCB"/>
    <w:rsid w:val="007D4064"/>
    <w:rsid w:val="007D501A"/>
    <w:rsid w:val="007D50A0"/>
    <w:rsid w:val="007D5105"/>
    <w:rsid w:val="007D53CD"/>
    <w:rsid w:val="007D6377"/>
    <w:rsid w:val="007D6528"/>
    <w:rsid w:val="007D699F"/>
    <w:rsid w:val="007D6AF4"/>
    <w:rsid w:val="007E01AF"/>
    <w:rsid w:val="007E02CE"/>
    <w:rsid w:val="007E103C"/>
    <w:rsid w:val="007E1221"/>
    <w:rsid w:val="007E24B8"/>
    <w:rsid w:val="007E2A27"/>
    <w:rsid w:val="007E300C"/>
    <w:rsid w:val="007E3133"/>
    <w:rsid w:val="007E313C"/>
    <w:rsid w:val="007E3995"/>
    <w:rsid w:val="007E39F0"/>
    <w:rsid w:val="007E3F65"/>
    <w:rsid w:val="007E4AD7"/>
    <w:rsid w:val="007E50D9"/>
    <w:rsid w:val="007E5253"/>
    <w:rsid w:val="007E5648"/>
    <w:rsid w:val="007E57A5"/>
    <w:rsid w:val="007E5B0E"/>
    <w:rsid w:val="007E5CB8"/>
    <w:rsid w:val="007E61F7"/>
    <w:rsid w:val="007E6339"/>
    <w:rsid w:val="007E650F"/>
    <w:rsid w:val="007E666A"/>
    <w:rsid w:val="007E681E"/>
    <w:rsid w:val="007E68F6"/>
    <w:rsid w:val="007E6ACE"/>
    <w:rsid w:val="007E6B0B"/>
    <w:rsid w:val="007E6B84"/>
    <w:rsid w:val="007E6D39"/>
    <w:rsid w:val="007E6EF9"/>
    <w:rsid w:val="007E7140"/>
    <w:rsid w:val="007E7814"/>
    <w:rsid w:val="007E7972"/>
    <w:rsid w:val="007E7C59"/>
    <w:rsid w:val="007F0511"/>
    <w:rsid w:val="007F087C"/>
    <w:rsid w:val="007F1FC9"/>
    <w:rsid w:val="007F2093"/>
    <w:rsid w:val="007F2AE5"/>
    <w:rsid w:val="007F2B8F"/>
    <w:rsid w:val="007F31E1"/>
    <w:rsid w:val="007F3400"/>
    <w:rsid w:val="007F370B"/>
    <w:rsid w:val="007F3AC5"/>
    <w:rsid w:val="007F49A4"/>
    <w:rsid w:val="007F4DCC"/>
    <w:rsid w:val="007F51E0"/>
    <w:rsid w:val="007F52E1"/>
    <w:rsid w:val="007F53A1"/>
    <w:rsid w:val="007F56C3"/>
    <w:rsid w:val="007F5EA8"/>
    <w:rsid w:val="007F5FEB"/>
    <w:rsid w:val="007F6AB0"/>
    <w:rsid w:val="007F77AD"/>
    <w:rsid w:val="00800A85"/>
    <w:rsid w:val="00800C84"/>
    <w:rsid w:val="0080257D"/>
    <w:rsid w:val="008025AE"/>
    <w:rsid w:val="00802670"/>
    <w:rsid w:val="00803615"/>
    <w:rsid w:val="0080375F"/>
    <w:rsid w:val="00803805"/>
    <w:rsid w:val="00803812"/>
    <w:rsid w:val="00803EA8"/>
    <w:rsid w:val="00803EA9"/>
    <w:rsid w:val="00803F6B"/>
    <w:rsid w:val="008040EC"/>
    <w:rsid w:val="00804C68"/>
    <w:rsid w:val="008052B1"/>
    <w:rsid w:val="00805337"/>
    <w:rsid w:val="0080582D"/>
    <w:rsid w:val="00805832"/>
    <w:rsid w:val="008059CD"/>
    <w:rsid w:val="00805AB1"/>
    <w:rsid w:val="00805D11"/>
    <w:rsid w:val="00805F72"/>
    <w:rsid w:val="0080756C"/>
    <w:rsid w:val="00807941"/>
    <w:rsid w:val="00807FAE"/>
    <w:rsid w:val="00810322"/>
    <w:rsid w:val="00810325"/>
    <w:rsid w:val="00811243"/>
    <w:rsid w:val="00811AF4"/>
    <w:rsid w:val="00811E3F"/>
    <w:rsid w:val="0081220D"/>
    <w:rsid w:val="00812758"/>
    <w:rsid w:val="008131BE"/>
    <w:rsid w:val="00813520"/>
    <w:rsid w:val="00813F88"/>
    <w:rsid w:val="00814B36"/>
    <w:rsid w:val="0081517D"/>
    <w:rsid w:val="008152DB"/>
    <w:rsid w:val="00815792"/>
    <w:rsid w:val="00815C9B"/>
    <w:rsid w:val="00815F59"/>
    <w:rsid w:val="008168D8"/>
    <w:rsid w:val="00816B57"/>
    <w:rsid w:val="00816D49"/>
    <w:rsid w:val="008203A8"/>
    <w:rsid w:val="00821833"/>
    <w:rsid w:val="00822C89"/>
    <w:rsid w:val="008241C6"/>
    <w:rsid w:val="008243C9"/>
    <w:rsid w:val="00824831"/>
    <w:rsid w:val="008251AB"/>
    <w:rsid w:val="008255A4"/>
    <w:rsid w:val="008257ED"/>
    <w:rsid w:val="00825ABA"/>
    <w:rsid w:val="0082734C"/>
    <w:rsid w:val="008275D0"/>
    <w:rsid w:val="008278E9"/>
    <w:rsid w:val="0083086E"/>
    <w:rsid w:val="00830FF6"/>
    <w:rsid w:val="008311F1"/>
    <w:rsid w:val="00831204"/>
    <w:rsid w:val="00831208"/>
    <w:rsid w:val="00831253"/>
    <w:rsid w:val="008313BC"/>
    <w:rsid w:val="008322C9"/>
    <w:rsid w:val="0083279B"/>
    <w:rsid w:val="00832B4A"/>
    <w:rsid w:val="00832B94"/>
    <w:rsid w:val="00832F5C"/>
    <w:rsid w:val="00832FB1"/>
    <w:rsid w:val="008332D5"/>
    <w:rsid w:val="0083385A"/>
    <w:rsid w:val="00833B44"/>
    <w:rsid w:val="00833D61"/>
    <w:rsid w:val="00833D71"/>
    <w:rsid w:val="0083414A"/>
    <w:rsid w:val="00835378"/>
    <w:rsid w:val="00835A02"/>
    <w:rsid w:val="00836387"/>
    <w:rsid w:val="00836E21"/>
    <w:rsid w:val="0083705E"/>
    <w:rsid w:val="008372F5"/>
    <w:rsid w:val="00837428"/>
    <w:rsid w:val="0083782E"/>
    <w:rsid w:val="0083796E"/>
    <w:rsid w:val="00840481"/>
    <w:rsid w:val="00840BF1"/>
    <w:rsid w:val="008414B4"/>
    <w:rsid w:val="00841859"/>
    <w:rsid w:val="00842420"/>
    <w:rsid w:val="008429CF"/>
    <w:rsid w:val="00843638"/>
    <w:rsid w:val="00843883"/>
    <w:rsid w:val="0084405B"/>
    <w:rsid w:val="008443C4"/>
    <w:rsid w:val="008446E2"/>
    <w:rsid w:val="0084493A"/>
    <w:rsid w:val="00844CEC"/>
    <w:rsid w:val="00844E0E"/>
    <w:rsid w:val="008454BE"/>
    <w:rsid w:val="00845630"/>
    <w:rsid w:val="00845869"/>
    <w:rsid w:val="00845896"/>
    <w:rsid w:val="00845B40"/>
    <w:rsid w:val="008461D0"/>
    <w:rsid w:val="008466CC"/>
    <w:rsid w:val="0084708B"/>
    <w:rsid w:val="00847E19"/>
    <w:rsid w:val="00850CD3"/>
    <w:rsid w:val="0085112C"/>
    <w:rsid w:val="00851170"/>
    <w:rsid w:val="00851263"/>
    <w:rsid w:val="0085183E"/>
    <w:rsid w:val="00852FCF"/>
    <w:rsid w:val="008536D6"/>
    <w:rsid w:val="00853766"/>
    <w:rsid w:val="00854E60"/>
    <w:rsid w:val="00854F1F"/>
    <w:rsid w:val="00855F5F"/>
    <w:rsid w:val="0085639E"/>
    <w:rsid w:val="00856B1B"/>
    <w:rsid w:val="0085724C"/>
    <w:rsid w:val="008574D7"/>
    <w:rsid w:val="00857D58"/>
    <w:rsid w:val="008601A9"/>
    <w:rsid w:val="00860C62"/>
    <w:rsid w:val="0086157D"/>
    <w:rsid w:val="00861895"/>
    <w:rsid w:val="008622AA"/>
    <w:rsid w:val="00862ACD"/>
    <w:rsid w:val="00862BA0"/>
    <w:rsid w:val="00863708"/>
    <w:rsid w:val="008638A1"/>
    <w:rsid w:val="00863971"/>
    <w:rsid w:val="00863DEB"/>
    <w:rsid w:val="008647FE"/>
    <w:rsid w:val="0086494C"/>
    <w:rsid w:val="00864D34"/>
    <w:rsid w:val="00864D69"/>
    <w:rsid w:val="0086517F"/>
    <w:rsid w:val="008651F9"/>
    <w:rsid w:val="008658A3"/>
    <w:rsid w:val="00865B0D"/>
    <w:rsid w:val="0086664D"/>
    <w:rsid w:val="00867351"/>
    <w:rsid w:val="00867652"/>
    <w:rsid w:val="00867756"/>
    <w:rsid w:val="00870713"/>
    <w:rsid w:val="0087179D"/>
    <w:rsid w:val="00871B33"/>
    <w:rsid w:val="00871D88"/>
    <w:rsid w:val="00871DC0"/>
    <w:rsid w:val="00872512"/>
    <w:rsid w:val="00872949"/>
    <w:rsid w:val="00872BBF"/>
    <w:rsid w:val="00872BE4"/>
    <w:rsid w:val="00872DA0"/>
    <w:rsid w:val="00872F40"/>
    <w:rsid w:val="008730BB"/>
    <w:rsid w:val="00873E83"/>
    <w:rsid w:val="00873EE6"/>
    <w:rsid w:val="00874243"/>
    <w:rsid w:val="008748BC"/>
    <w:rsid w:val="008748E2"/>
    <w:rsid w:val="00874D66"/>
    <w:rsid w:val="0087502C"/>
    <w:rsid w:val="008753F7"/>
    <w:rsid w:val="008756B5"/>
    <w:rsid w:val="008758AF"/>
    <w:rsid w:val="00875D39"/>
    <w:rsid w:val="00876C17"/>
    <w:rsid w:val="00876E49"/>
    <w:rsid w:val="00877167"/>
    <w:rsid w:val="00877391"/>
    <w:rsid w:val="0087781F"/>
    <w:rsid w:val="00877B4E"/>
    <w:rsid w:val="0088157A"/>
    <w:rsid w:val="00881678"/>
    <w:rsid w:val="00881D8A"/>
    <w:rsid w:val="008833F1"/>
    <w:rsid w:val="00883C32"/>
    <w:rsid w:val="00883CD5"/>
    <w:rsid w:val="00883E9B"/>
    <w:rsid w:val="00884360"/>
    <w:rsid w:val="00884ADD"/>
    <w:rsid w:val="00885CDD"/>
    <w:rsid w:val="008862EF"/>
    <w:rsid w:val="008874C6"/>
    <w:rsid w:val="008877B1"/>
    <w:rsid w:val="00887874"/>
    <w:rsid w:val="00887B8D"/>
    <w:rsid w:val="00887E41"/>
    <w:rsid w:val="0089054E"/>
    <w:rsid w:val="008907FD"/>
    <w:rsid w:val="00890F02"/>
    <w:rsid w:val="008920B9"/>
    <w:rsid w:val="00892887"/>
    <w:rsid w:val="00892D75"/>
    <w:rsid w:val="00893BB7"/>
    <w:rsid w:val="008941DB"/>
    <w:rsid w:val="008944F8"/>
    <w:rsid w:val="00894546"/>
    <w:rsid w:val="008954D8"/>
    <w:rsid w:val="00895940"/>
    <w:rsid w:val="00895C7B"/>
    <w:rsid w:val="00895E31"/>
    <w:rsid w:val="0089695D"/>
    <w:rsid w:val="0089712D"/>
    <w:rsid w:val="0089733D"/>
    <w:rsid w:val="008979DB"/>
    <w:rsid w:val="00897E7B"/>
    <w:rsid w:val="008A07A8"/>
    <w:rsid w:val="008A0E9B"/>
    <w:rsid w:val="008A0F8E"/>
    <w:rsid w:val="008A16EA"/>
    <w:rsid w:val="008A19CD"/>
    <w:rsid w:val="008A2862"/>
    <w:rsid w:val="008A2C5D"/>
    <w:rsid w:val="008A2E6C"/>
    <w:rsid w:val="008A2F60"/>
    <w:rsid w:val="008A3046"/>
    <w:rsid w:val="008A3289"/>
    <w:rsid w:val="008A3DF9"/>
    <w:rsid w:val="008A5209"/>
    <w:rsid w:val="008A547E"/>
    <w:rsid w:val="008A5B1F"/>
    <w:rsid w:val="008A5DDC"/>
    <w:rsid w:val="008A5E8A"/>
    <w:rsid w:val="008A5FC8"/>
    <w:rsid w:val="008A66F4"/>
    <w:rsid w:val="008A7254"/>
    <w:rsid w:val="008A7474"/>
    <w:rsid w:val="008B060F"/>
    <w:rsid w:val="008B0B42"/>
    <w:rsid w:val="008B0D56"/>
    <w:rsid w:val="008B131B"/>
    <w:rsid w:val="008B1A4F"/>
    <w:rsid w:val="008B1A8B"/>
    <w:rsid w:val="008B2929"/>
    <w:rsid w:val="008B2CE0"/>
    <w:rsid w:val="008B2E67"/>
    <w:rsid w:val="008B31F9"/>
    <w:rsid w:val="008B3A74"/>
    <w:rsid w:val="008B3BD2"/>
    <w:rsid w:val="008B3C40"/>
    <w:rsid w:val="008B428B"/>
    <w:rsid w:val="008B47F3"/>
    <w:rsid w:val="008B4A65"/>
    <w:rsid w:val="008B4E9B"/>
    <w:rsid w:val="008B50DF"/>
    <w:rsid w:val="008B59BD"/>
    <w:rsid w:val="008B5B23"/>
    <w:rsid w:val="008B5B36"/>
    <w:rsid w:val="008B5D4D"/>
    <w:rsid w:val="008B60D9"/>
    <w:rsid w:val="008B6162"/>
    <w:rsid w:val="008B65D2"/>
    <w:rsid w:val="008B706F"/>
    <w:rsid w:val="008B7732"/>
    <w:rsid w:val="008C04DF"/>
    <w:rsid w:val="008C082D"/>
    <w:rsid w:val="008C1041"/>
    <w:rsid w:val="008C1880"/>
    <w:rsid w:val="008C1897"/>
    <w:rsid w:val="008C1971"/>
    <w:rsid w:val="008C21BF"/>
    <w:rsid w:val="008C2AD0"/>
    <w:rsid w:val="008C2FA8"/>
    <w:rsid w:val="008C31AE"/>
    <w:rsid w:val="008C3BC3"/>
    <w:rsid w:val="008C452F"/>
    <w:rsid w:val="008C4AF5"/>
    <w:rsid w:val="008C4B80"/>
    <w:rsid w:val="008C5036"/>
    <w:rsid w:val="008C5399"/>
    <w:rsid w:val="008C62E2"/>
    <w:rsid w:val="008C644C"/>
    <w:rsid w:val="008C6827"/>
    <w:rsid w:val="008C6874"/>
    <w:rsid w:val="008C6AC2"/>
    <w:rsid w:val="008C7098"/>
    <w:rsid w:val="008C74B6"/>
    <w:rsid w:val="008C798F"/>
    <w:rsid w:val="008C7A3E"/>
    <w:rsid w:val="008D00FE"/>
    <w:rsid w:val="008D1DAF"/>
    <w:rsid w:val="008D2147"/>
    <w:rsid w:val="008D2298"/>
    <w:rsid w:val="008D2AC6"/>
    <w:rsid w:val="008D2CAF"/>
    <w:rsid w:val="008D303A"/>
    <w:rsid w:val="008D3ACE"/>
    <w:rsid w:val="008D3C0D"/>
    <w:rsid w:val="008D3C88"/>
    <w:rsid w:val="008D3DE1"/>
    <w:rsid w:val="008D4E7E"/>
    <w:rsid w:val="008D51CC"/>
    <w:rsid w:val="008D648F"/>
    <w:rsid w:val="008D6B57"/>
    <w:rsid w:val="008D6C14"/>
    <w:rsid w:val="008D76C3"/>
    <w:rsid w:val="008D7A55"/>
    <w:rsid w:val="008E0BE2"/>
    <w:rsid w:val="008E0CD1"/>
    <w:rsid w:val="008E10AE"/>
    <w:rsid w:val="008E1CB2"/>
    <w:rsid w:val="008E22D6"/>
    <w:rsid w:val="008E31A9"/>
    <w:rsid w:val="008E4F95"/>
    <w:rsid w:val="008E530B"/>
    <w:rsid w:val="008E5366"/>
    <w:rsid w:val="008E5533"/>
    <w:rsid w:val="008E737B"/>
    <w:rsid w:val="008E775F"/>
    <w:rsid w:val="008E7D8A"/>
    <w:rsid w:val="008F1A30"/>
    <w:rsid w:val="008F1C6E"/>
    <w:rsid w:val="008F1FC1"/>
    <w:rsid w:val="008F2238"/>
    <w:rsid w:val="008F2691"/>
    <w:rsid w:val="008F2DF6"/>
    <w:rsid w:val="008F2E3D"/>
    <w:rsid w:val="008F330B"/>
    <w:rsid w:val="008F35DC"/>
    <w:rsid w:val="008F478E"/>
    <w:rsid w:val="008F4CFF"/>
    <w:rsid w:val="008F4D52"/>
    <w:rsid w:val="008F4E41"/>
    <w:rsid w:val="008F5276"/>
    <w:rsid w:val="008F6222"/>
    <w:rsid w:val="008F665E"/>
    <w:rsid w:val="008F670B"/>
    <w:rsid w:val="008F7A00"/>
    <w:rsid w:val="00900C1C"/>
    <w:rsid w:val="00900F65"/>
    <w:rsid w:val="0090112C"/>
    <w:rsid w:val="009015BF"/>
    <w:rsid w:val="009018E1"/>
    <w:rsid w:val="009029B0"/>
    <w:rsid w:val="009039B0"/>
    <w:rsid w:val="0090408D"/>
    <w:rsid w:val="00904580"/>
    <w:rsid w:val="00904757"/>
    <w:rsid w:val="00904B36"/>
    <w:rsid w:val="00904C80"/>
    <w:rsid w:val="00904E6B"/>
    <w:rsid w:val="00904FCB"/>
    <w:rsid w:val="009056EC"/>
    <w:rsid w:val="00905E74"/>
    <w:rsid w:val="00906538"/>
    <w:rsid w:val="00906EEC"/>
    <w:rsid w:val="0090701B"/>
    <w:rsid w:val="0091038F"/>
    <w:rsid w:val="00910AE9"/>
    <w:rsid w:val="009113C8"/>
    <w:rsid w:val="00912037"/>
    <w:rsid w:val="009129EF"/>
    <w:rsid w:val="0091310B"/>
    <w:rsid w:val="00913531"/>
    <w:rsid w:val="0091384B"/>
    <w:rsid w:val="009139BE"/>
    <w:rsid w:val="00913F33"/>
    <w:rsid w:val="00914204"/>
    <w:rsid w:val="00914306"/>
    <w:rsid w:val="00914392"/>
    <w:rsid w:val="009143B2"/>
    <w:rsid w:val="00915068"/>
    <w:rsid w:val="00915C7E"/>
    <w:rsid w:val="009166AF"/>
    <w:rsid w:val="00917862"/>
    <w:rsid w:val="009206C0"/>
    <w:rsid w:val="00920C62"/>
    <w:rsid w:val="00922606"/>
    <w:rsid w:val="00922791"/>
    <w:rsid w:val="00922D31"/>
    <w:rsid w:val="009239F9"/>
    <w:rsid w:val="00923F34"/>
    <w:rsid w:val="0092559F"/>
    <w:rsid w:val="00925C6F"/>
    <w:rsid w:val="0092607C"/>
    <w:rsid w:val="00926081"/>
    <w:rsid w:val="0092675A"/>
    <w:rsid w:val="00930389"/>
    <w:rsid w:val="0093068A"/>
    <w:rsid w:val="00930B95"/>
    <w:rsid w:val="00930F94"/>
    <w:rsid w:val="009310DB"/>
    <w:rsid w:val="00931141"/>
    <w:rsid w:val="009316EE"/>
    <w:rsid w:val="00931C86"/>
    <w:rsid w:val="009320A4"/>
    <w:rsid w:val="00932289"/>
    <w:rsid w:val="00932771"/>
    <w:rsid w:val="00932A03"/>
    <w:rsid w:val="00934D3B"/>
    <w:rsid w:val="00935224"/>
    <w:rsid w:val="00935665"/>
    <w:rsid w:val="00935B30"/>
    <w:rsid w:val="00936A4E"/>
    <w:rsid w:val="00936DAF"/>
    <w:rsid w:val="00936E77"/>
    <w:rsid w:val="009370ED"/>
    <w:rsid w:val="00937965"/>
    <w:rsid w:val="0094038F"/>
    <w:rsid w:val="0094067C"/>
    <w:rsid w:val="00940AE9"/>
    <w:rsid w:val="00940C55"/>
    <w:rsid w:val="00941580"/>
    <w:rsid w:val="00942962"/>
    <w:rsid w:val="00943006"/>
    <w:rsid w:val="00943F94"/>
    <w:rsid w:val="00944A06"/>
    <w:rsid w:val="00944BCF"/>
    <w:rsid w:val="00944E0C"/>
    <w:rsid w:val="00945998"/>
    <w:rsid w:val="00945CE8"/>
    <w:rsid w:val="00946C48"/>
    <w:rsid w:val="00946D8B"/>
    <w:rsid w:val="00946DD8"/>
    <w:rsid w:val="00946EFF"/>
    <w:rsid w:val="00946F6E"/>
    <w:rsid w:val="009474C2"/>
    <w:rsid w:val="0094777A"/>
    <w:rsid w:val="00947A98"/>
    <w:rsid w:val="0095083A"/>
    <w:rsid w:val="00950D81"/>
    <w:rsid w:val="00950FF6"/>
    <w:rsid w:val="00951BD9"/>
    <w:rsid w:val="009528A2"/>
    <w:rsid w:val="009528B3"/>
    <w:rsid w:val="00952A05"/>
    <w:rsid w:val="00953831"/>
    <w:rsid w:val="00953F58"/>
    <w:rsid w:val="009543EB"/>
    <w:rsid w:val="009543FC"/>
    <w:rsid w:val="00954978"/>
    <w:rsid w:val="00954B1B"/>
    <w:rsid w:val="00957B9C"/>
    <w:rsid w:val="00957C86"/>
    <w:rsid w:val="0096019A"/>
    <w:rsid w:val="00960F15"/>
    <w:rsid w:val="00961A98"/>
    <w:rsid w:val="009620E6"/>
    <w:rsid w:val="009623AB"/>
    <w:rsid w:val="009628F8"/>
    <w:rsid w:val="00962AFE"/>
    <w:rsid w:val="009631BA"/>
    <w:rsid w:val="009631C3"/>
    <w:rsid w:val="00963456"/>
    <w:rsid w:val="0096378F"/>
    <w:rsid w:val="00963EA1"/>
    <w:rsid w:val="00964131"/>
    <w:rsid w:val="00964206"/>
    <w:rsid w:val="00965380"/>
    <w:rsid w:val="009656EE"/>
    <w:rsid w:val="00965871"/>
    <w:rsid w:val="00965E26"/>
    <w:rsid w:val="009663C6"/>
    <w:rsid w:val="0096643C"/>
    <w:rsid w:val="00966F17"/>
    <w:rsid w:val="00967ED7"/>
    <w:rsid w:val="00970139"/>
    <w:rsid w:val="00970A6B"/>
    <w:rsid w:val="009710B1"/>
    <w:rsid w:val="00971154"/>
    <w:rsid w:val="00971171"/>
    <w:rsid w:val="00971251"/>
    <w:rsid w:val="009713C6"/>
    <w:rsid w:val="00971D9B"/>
    <w:rsid w:val="00972EC5"/>
    <w:rsid w:val="009731EC"/>
    <w:rsid w:val="009732E9"/>
    <w:rsid w:val="00973586"/>
    <w:rsid w:val="009737D9"/>
    <w:rsid w:val="00973C29"/>
    <w:rsid w:val="00973F7E"/>
    <w:rsid w:val="0097505B"/>
    <w:rsid w:val="009758E3"/>
    <w:rsid w:val="009763C4"/>
    <w:rsid w:val="00976C4F"/>
    <w:rsid w:val="009772F1"/>
    <w:rsid w:val="00977A6B"/>
    <w:rsid w:val="009803F1"/>
    <w:rsid w:val="0098062F"/>
    <w:rsid w:val="009807B4"/>
    <w:rsid w:val="0098182A"/>
    <w:rsid w:val="009828C6"/>
    <w:rsid w:val="00982964"/>
    <w:rsid w:val="00982D78"/>
    <w:rsid w:val="00983A84"/>
    <w:rsid w:val="00983B4C"/>
    <w:rsid w:val="00983DFB"/>
    <w:rsid w:val="009843E2"/>
    <w:rsid w:val="009844F7"/>
    <w:rsid w:val="00984753"/>
    <w:rsid w:val="00984AA1"/>
    <w:rsid w:val="00985462"/>
    <w:rsid w:val="00985463"/>
    <w:rsid w:val="0098582B"/>
    <w:rsid w:val="00985947"/>
    <w:rsid w:val="00985FE7"/>
    <w:rsid w:val="00986029"/>
    <w:rsid w:val="009861AC"/>
    <w:rsid w:val="0099079E"/>
    <w:rsid w:val="0099188F"/>
    <w:rsid w:val="0099189A"/>
    <w:rsid w:val="00991F5D"/>
    <w:rsid w:val="0099281E"/>
    <w:rsid w:val="00992870"/>
    <w:rsid w:val="009930B9"/>
    <w:rsid w:val="009934E2"/>
    <w:rsid w:val="00993AB6"/>
    <w:rsid w:val="00993DDC"/>
    <w:rsid w:val="00994079"/>
    <w:rsid w:val="00994175"/>
    <w:rsid w:val="009944DF"/>
    <w:rsid w:val="00994F59"/>
    <w:rsid w:val="00995933"/>
    <w:rsid w:val="00995FFD"/>
    <w:rsid w:val="00996A15"/>
    <w:rsid w:val="00997F4B"/>
    <w:rsid w:val="009A0B5D"/>
    <w:rsid w:val="009A0DA5"/>
    <w:rsid w:val="009A1301"/>
    <w:rsid w:val="009A244C"/>
    <w:rsid w:val="009A2BBB"/>
    <w:rsid w:val="009A2C08"/>
    <w:rsid w:val="009A2CD1"/>
    <w:rsid w:val="009A35A6"/>
    <w:rsid w:val="009A3612"/>
    <w:rsid w:val="009A3884"/>
    <w:rsid w:val="009A3F81"/>
    <w:rsid w:val="009A4059"/>
    <w:rsid w:val="009A44C8"/>
    <w:rsid w:val="009A4579"/>
    <w:rsid w:val="009A45B0"/>
    <w:rsid w:val="009A4755"/>
    <w:rsid w:val="009A4EAB"/>
    <w:rsid w:val="009A5BCC"/>
    <w:rsid w:val="009A5F58"/>
    <w:rsid w:val="009A6897"/>
    <w:rsid w:val="009A6A6F"/>
    <w:rsid w:val="009A735F"/>
    <w:rsid w:val="009B04F1"/>
    <w:rsid w:val="009B07DC"/>
    <w:rsid w:val="009B08FB"/>
    <w:rsid w:val="009B1226"/>
    <w:rsid w:val="009B13B9"/>
    <w:rsid w:val="009B18A9"/>
    <w:rsid w:val="009B1AD4"/>
    <w:rsid w:val="009B1B69"/>
    <w:rsid w:val="009B1D67"/>
    <w:rsid w:val="009B3317"/>
    <w:rsid w:val="009B47EE"/>
    <w:rsid w:val="009B500C"/>
    <w:rsid w:val="009B533B"/>
    <w:rsid w:val="009B5A67"/>
    <w:rsid w:val="009B6084"/>
    <w:rsid w:val="009B65D5"/>
    <w:rsid w:val="009B6F9D"/>
    <w:rsid w:val="009B7570"/>
    <w:rsid w:val="009C0336"/>
    <w:rsid w:val="009C0DCE"/>
    <w:rsid w:val="009C1051"/>
    <w:rsid w:val="009C137B"/>
    <w:rsid w:val="009C16FB"/>
    <w:rsid w:val="009C1772"/>
    <w:rsid w:val="009C17DA"/>
    <w:rsid w:val="009C18CC"/>
    <w:rsid w:val="009C1C22"/>
    <w:rsid w:val="009C1F5C"/>
    <w:rsid w:val="009C1F80"/>
    <w:rsid w:val="009C2C62"/>
    <w:rsid w:val="009C2FC1"/>
    <w:rsid w:val="009C37B1"/>
    <w:rsid w:val="009C3AFB"/>
    <w:rsid w:val="009C3B95"/>
    <w:rsid w:val="009C3C80"/>
    <w:rsid w:val="009C470D"/>
    <w:rsid w:val="009C4CD0"/>
    <w:rsid w:val="009C53F4"/>
    <w:rsid w:val="009C5CA0"/>
    <w:rsid w:val="009C638B"/>
    <w:rsid w:val="009C7998"/>
    <w:rsid w:val="009C7AEF"/>
    <w:rsid w:val="009C7DCE"/>
    <w:rsid w:val="009D05E0"/>
    <w:rsid w:val="009D199C"/>
    <w:rsid w:val="009D1F22"/>
    <w:rsid w:val="009D217F"/>
    <w:rsid w:val="009D2594"/>
    <w:rsid w:val="009D2732"/>
    <w:rsid w:val="009D29E9"/>
    <w:rsid w:val="009D3626"/>
    <w:rsid w:val="009D3B66"/>
    <w:rsid w:val="009D443F"/>
    <w:rsid w:val="009D655A"/>
    <w:rsid w:val="009D68FB"/>
    <w:rsid w:val="009D6EE3"/>
    <w:rsid w:val="009D72FC"/>
    <w:rsid w:val="009D771F"/>
    <w:rsid w:val="009D7BA9"/>
    <w:rsid w:val="009D7CD5"/>
    <w:rsid w:val="009E0117"/>
    <w:rsid w:val="009E04B3"/>
    <w:rsid w:val="009E0780"/>
    <w:rsid w:val="009E0DFC"/>
    <w:rsid w:val="009E12EA"/>
    <w:rsid w:val="009E1880"/>
    <w:rsid w:val="009E1A06"/>
    <w:rsid w:val="009E1A85"/>
    <w:rsid w:val="009E247B"/>
    <w:rsid w:val="009E36A5"/>
    <w:rsid w:val="009E3E4F"/>
    <w:rsid w:val="009E41A0"/>
    <w:rsid w:val="009E442B"/>
    <w:rsid w:val="009E46AE"/>
    <w:rsid w:val="009E5252"/>
    <w:rsid w:val="009E5B74"/>
    <w:rsid w:val="009E644A"/>
    <w:rsid w:val="009E664B"/>
    <w:rsid w:val="009E6E9A"/>
    <w:rsid w:val="009E7C14"/>
    <w:rsid w:val="009F0803"/>
    <w:rsid w:val="009F094B"/>
    <w:rsid w:val="009F0A01"/>
    <w:rsid w:val="009F14DF"/>
    <w:rsid w:val="009F1B50"/>
    <w:rsid w:val="009F1EFE"/>
    <w:rsid w:val="009F1F1A"/>
    <w:rsid w:val="009F2D3D"/>
    <w:rsid w:val="009F3B2B"/>
    <w:rsid w:val="009F3CA2"/>
    <w:rsid w:val="009F3EA2"/>
    <w:rsid w:val="009F419C"/>
    <w:rsid w:val="009F43E0"/>
    <w:rsid w:val="009F486D"/>
    <w:rsid w:val="009F49B2"/>
    <w:rsid w:val="009F52C1"/>
    <w:rsid w:val="009F52CE"/>
    <w:rsid w:val="009F5EB6"/>
    <w:rsid w:val="009F62D9"/>
    <w:rsid w:val="009F663E"/>
    <w:rsid w:val="009F6F37"/>
    <w:rsid w:val="00A00C12"/>
    <w:rsid w:val="00A016F4"/>
    <w:rsid w:val="00A01D7B"/>
    <w:rsid w:val="00A01FC1"/>
    <w:rsid w:val="00A0211B"/>
    <w:rsid w:val="00A037C8"/>
    <w:rsid w:val="00A03AB2"/>
    <w:rsid w:val="00A03AC2"/>
    <w:rsid w:val="00A03C7D"/>
    <w:rsid w:val="00A03FAB"/>
    <w:rsid w:val="00A04583"/>
    <w:rsid w:val="00A04B94"/>
    <w:rsid w:val="00A04CCE"/>
    <w:rsid w:val="00A04D6C"/>
    <w:rsid w:val="00A053A2"/>
    <w:rsid w:val="00A055A5"/>
    <w:rsid w:val="00A059F8"/>
    <w:rsid w:val="00A05DD6"/>
    <w:rsid w:val="00A06074"/>
    <w:rsid w:val="00A0626C"/>
    <w:rsid w:val="00A06502"/>
    <w:rsid w:val="00A07A85"/>
    <w:rsid w:val="00A07E04"/>
    <w:rsid w:val="00A1067D"/>
    <w:rsid w:val="00A108E0"/>
    <w:rsid w:val="00A10938"/>
    <w:rsid w:val="00A10977"/>
    <w:rsid w:val="00A113C1"/>
    <w:rsid w:val="00A116EB"/>
    <w:rsid w:val="00A11EA9"/>
    <w:rsid w:val="00A11F15"/>
    <w:rsid w:val="00A12068"/>
    <w:rsid w:val="00A120B9"/>
    <w:rsid w:val="00A1260A"/>
    <w:rsid w:val="00A1264F"/>
    <w:rsid w:val="00A12763"/>
    <w:rsid w:val="00A12A7C"/>
    <w:rsid w:val="00A1330E"/>
    <w:rsid w:val="00A138DE"/>
    <w:rsid w:val="00A13C2E"/>
    <w:rsid w:val="00A140F7"/>
    <w:rsid w:val="00A1448C"/>
    <w:rsid w:val="00A14C15"/>
    <w:rsid w:val="00A14F1F"/>
    <w:rsid w:val="00A15328"/>
    <w:rsid w:val="00A15D7C"/>
    <w:rsid w:val="00A16688"/>
    <w:rsid w:val="00A1791D"/>
    <w:rsid w:val="00A17CF5"/>
    <w:rsid w:val="00A203CB"/>
    <w:rsid w:val="00A204BC"/>
    <w:rsid w:val="00A210D2"/>
    <w:rsid w:val="00A215A8"/>
    <w:rsid w:val="00A21CD7"/>
    <w:rsid w:val="00A22790"/>
    <w:rsid w:val="00A22822"/>
    <w:rsid w:val="00A22CC2"/>
    <w:rsid w:val="00A2334F"/>
    <w:rsid w:val="00A2351C"/>
    <w:rsid w:val="00A23838"/>
    <w:rsid w:val="00A23944"/>
    <w:rsid w:val="00A2400F"/>
    <w:rsid w:val="00A243B7"/>
    <w:rsid w:val="00A25337"/>
    <w:rsid w:val="00A25E59"/>
    <w:rsid w:val="00A25FA0"/>
    <w:rsid w:val="00A2678B"/>
    <w:rsid w:val="00A278CE"/>
    <w:rsid w:val="00A30B98"/>
    <w:rsid w:val="00A31884"/>
    <w:rsid w:val="00A31A3C"/>
    <w:rsid w:val="00A320C1"/>
    <w:rsid w:val="00A321B6"/>
    <w:rsid w:val="00A32831"/>
    <w:rsid w:val="00A32E8A"/>
    <w:rsid w:val="00A33F37"/>
    <w:rsid w:val="00A342AB"/>
    <w:rsid w:val="00A34481"/>
    <w:rsid w:val="00A34A91"/>
    <w:rsid w:val="00A34AE0"/>
    <w:rsid w:val="00A34DE6"/>
    <w:rsid w:val="00A34F8A"/>
    <w:rsid w:val="00A356F4"/>
    <w:rsid w:val="00A35A96"/>
    <w:rsid w:val="00A35C5C"/>
    <w:rsid w:val="00A35E95"/>
    <w:rsid w:val="00A361CA"/>
    <w:rsid w:val="00A36AB7"/>
    <w:rsid w:val="00A374EB"/>
    <w:rsid w:val="00A3768F"/>
    <w:rsid w:val="00A40131"/>
    <w:rsid w:val="00A402A1"/>
    <w:rsid w:val="00A41D8A"/>
    <w:rsid w:val="00A4274E"/>
    <w:rsid w:val="00A440FE"/>
    <w:rsid w:val="00A44175"/>
    <w:rsid w:val="00A44D8F"/>
    <w:rsid w:val="00A45768"/>
    <w:rsid w:val="00A45A85"/>
    <w:rsid w:val="00A46260"/>
    <w:rsid w:val="00A464DE"/>
    <w:rsid w:val="00A46777"/>
    <w:rsid w:val="00A46CF2"/>
    <w:rsid w:val="00A46E8E"/>
    <w:rsid w:val="00A46F7D"/>
    <w:rsid w:val="00A47184"/>
    <w:rsid w:val="00A475B0"/>
    <w:rsid w:val="00A47C8E"/>
    <w:rsid w:val="00A502C3"/>
    <w:rsid w:val="00A50455"/>
    <w:rsid w:val="00A50D22"/>
    <w:rsid w:val="00A50E14"/>
    <w:rsid w:val="00A51233"/>
    <w:rsid w:val="00A512C3"/>
    <w:rsid w:val="00A51BA7"/>
    <w:rsid w:val="00A51CDD"/>
    <w:rsid w:val="00A5223C"/>
    <w:rsid w:val="00A522C3"/>
    <w:rsid w:val="00A528B0"/>
    <w:rsid w:val="00A52C1E"/>
    <w:rsid w:val="00A52DCE"/>
    <w:rsid w:val="00A53477"/>
    <w:rsid w:val="00A54E22"/>
    <w:rsid w:val="00A55140"/>
    <w:rsid w:val="00A55E9F"/>
    <w:rsid w:val="00A562CA"/>
    <w:rsid w:val="00A56787"/>
    <w:rsid w:val="00A5694E"/>
    <w:rsid w:val="00A571AE"/>
    <w:rsid w:val="00A571FE"/>
    <w:rsid w:val="00A575B4"/>
    <w:rsid w:val="00A5796A"/>
    <w:rsid w:val="00A57DDC"/>
    <w:rsid w:val="00A60300"/>
    <w:rsid w:val="00A60395"/>
    <w:rsid w:val="00A60929"/>
    <w:rsid w:val="00A61063"/>
    <w:rsid w:val="00A61836"/>
    <w:rsid w:val="00A61B26"/>
    <w:rsid w:val="00A61D1D"/>
    <w:rsid w:val="00A61D8E"/>
    <w:rsid w:val="00A61EE9"/>
    <w:rsid w:val="00A622F0"/>
    <w:rsid w:val="00A6287E"/>
    <w:rsid w:val="00A63507"/>
    <w:rsid w:val="00A63733"/>
    <w:rsid w:val="00A64A3F"/>
    <w:rsid w:val="00A64DC9"/>
    <w:rsid w:val="00A65280"/>
    <w:rsid w:val="00A65624"/>
    <w:rsid w:val="00A656EC"/>
    <w:rsid w:val="00A658A4"/>
    <w:rsid w:val="00A65A83"/>
    <w:rsid w:val="00A6710A"/>
    <w:rsid w:val="00A67354"/>
    <w:rsid w:val="00A675BB"/>
    <w:rsid w:val="00A70DF7"/>
    <w:rsid w:val="00A711F0"/>
    <w:rsid w:val="00A71593"/>
    <w:rsid w:val="00A71EFB"/>
    <w:rsid w:val="00A72644"/>
    <w:rsid w:val="00A72B79"/>
    <w:rsid w:val="00A73268"/>
    <w:rsid w:val="00A739C4"/>
    <w:rsid w:val="00A73BD7"/>
    <w:rsid w:val="00A742C7"/>
    <w:rsid w:val="00A743AB"/>
    <w:rsid w:val="00A7453E"/>
    <w:rsid w:val="00A753C0"/>
    <w:rsid w:val="00A75510"/>
    <w:rsid w:val="00A761E5"/>
    <w:rsid w:val="00A76D45"/>
    <w:rsid w:val="00A77212"/>
    <w:rsid w:val="00A77A28"/>
    <w:rsid w:val="00A77C2C"/>
    <w:rsid w:val="00A80062"/>
    <w:rsid w:val="00A80110"/>
    <w:rsid w:val="00A8095B"/>
    <w:rsid w:val="00A80F27"/>
    <w:rsid w:val="00A80F6B"/>
    <w:rsid w:val="00A8182F"/>
    <w:rsid w:val="00A81C19"/>
    <w:rsid w:val="00A82146"/>
    <w:rsid w:val="00A82545"/>
    <w:rsid w:val="00A82683"/>
    <w:rsid w:val="00A82B55"/>
    <w:rsid w:val="00A82C68"/>
    <w:rsid w:val="00A831D9"/>
    <w:rsid w:val="00A83508"/>
    <w:rsid w:val="00A84F12"/>
    <w:rsid w:val="00A856EB"/>
    <w:rsid w:val="00A86236"/>
    <w:rsid w:val="00A875E3"/>
    <w:rsid w:val="00A87694"/>
    <w:rsid w:val="00A9022E"/>
    <w:rsid w:val="00A902D4"/>
    <w:rsid w:val="00A9079C"/>
    <w:rsid w:val="00A90C0D"/>
    <w:rsid w:val="00A90FFB"/>
    <w:rsid w:val="00A91257"/>
    <w:rsid w:val="00A91EA3"/>
    <w:rsid w:val="00A9209F"/>
    <w:rsid w:val="00A9235A"/>
    <w:rsid w:val="00A92C0D"/>
    <w:rsid w:val="00A92EB1"/>
    <w:rsid w:val="00A93011"/>
    <w:rsid w:val="00A93BE0"/>
    <w:rsid w:val="00A93C25"/>
    <w:rsid w:val="00A93E1B"/>
    <w:rsid w:val="00A9408B"/>
    <w:rsid w:val="00A942E6"/>
    <w:rsid w:val="00A9464D"/>
    <w:rsid w:val="00A94974"/>
    <w:rsid w:val="00A94DD9"/>
    <w:rsid w:val="00A9539C"/>
    <w:rsid w:val="00A95683"/>
    <w:rsid w:val="00A9641B"/>
    <w:rsid w:val="00A9643B"/>
    <w:rsid w:val="00A967CF"/>
    <w:rsid w:val="00A96E21"/>
    <w:rsid w:val="00A96E34"/>
    <w:rsid w:val="00A974BD"/>
    <w:rsid w:val="00A979B1"/>
    <w:rsid w:val="00AA0AD4"/>
    <w:rsid w:val="00AA1165"/>
    <w:rsid w:val="00AA1480"/>
    <w:rsid w:val="00AA1C10"/>
    <w:rsid w:val="00AA1E32"/>
    <w:rsid w:val="00AA2601"/>
    <w:rsid w:val="00AA2720"/>
    <w:rsid w:val="00AA2A10"/>
    <w:rsid w:val="00AA2F7E"/>
    <w:rsid w:val="00AA3467"/>
    <w:rsid w:val="00AA3682"/>
    <w:rsid w:val="00AA397F"/>
    <w:rsid w:val="00AA3F31"/>
    <w:rsid w:val="00AA437A"/>
    <w:rsid w:val="00AA4625"/>
    <w:rsid w:val="00AA4863"/>
    <w:rsid w:val="00AA5517"/>
    <w:rsid w:val="00AA6BB6"/>
    <w:rsid w:val="00AA7470"/>
    <w:rsid w:val="00AA7533"/>
    <w:rsid w:val="00AA7BCE"/>
    <w:rsid w:val="00AA7BF3"/>
    <w:rsid w:val="00AA7D57"/>
    <w:rsid w:val="00AB02E9"/>
    <w:rsid w:val="00AB10EA"/>
    <w:rsid w:val="00AB16B3"/>
    <w:rsid w:val="00AB1EFA"/>
    <w:rsid w:val="00AB1F1A"/>
    <w:rsid w:val="00AB2EE7"/>
    <w:rsid w:val="00AB31D7"/>
    <w:rsid w:val="00AB33AA"/>
    <w:rsid w:val="00AB3A75"/>
    <w:rsid w:val="00AB3F0D"/>
    <w:rsid w:val="00AB4639"/>
    <w:rsid w:val="00AB48EC"/>
    <w:rsid w:val="00AB53E4"/>
    <w:rsid w:val="00AB5467"/>
    <w:rsid w:val="00AB5488"/>
    <w:rsid w:val="00AB6007"/>
    <w:rsid w:val="00AB6EAC"/>
    <w:rsid w:val="00AC00D2"/>
    <w:rsid w:val="00AC0699"/>
    <w:rsid w:val="00AC131B"/>
    <w:rsid w:val="00AC191A"/>
    <w:rsid w:val="00AC252B"/>
    <w:rsid w:val="00AC2BEF"/>
    <w:rsid w:val="00AC2F08"/>
    <w:rsid w:val="00AC3031"/>
    <w:rsid w:val="00AC35B2"/>
    <w:rsid w:val="00AC3CBD"/>
    <w:rsid w:val="00AC4B39"/>
    <w:rsid w:val="00AC4F34"/>
    <w:rsid w:val="00AC50BC"/>
    <w:rsid w:val="00AC5259"/>
    <w:rsid w:val="00AC6104"/>
    <w:rsid w:val="00AC63AC"/>
    <w:rsid w:val="00AC6EC2"/>
    <w:rsid w:val="00AC6FBC"/>
    <w:rsid w:val="00AC6FC6"/>
    <w:rsid w:val="00AD0265"/>
    <w:rsid w:val="00AD047A"/>
    <w:rsid w:val="00AD0C6D"/>
    <w:rsid w:val="00AD0DE9"/>
    <w:rsid w:val="00AD13C0"/>
    <w:rsid w:val="00AD1F3E"/>
    <w:rsid w:val="00AD2036"/>
    <w:rsid w:val="00AD22E3"/>
    <w:rsid w:val="00AD2971"/>
    <w:rsid w:val="00AD4439"/>
    <w:rsid w:val="00AD4827"/>
    <w:rsid w:val="00AD5FE2"/>
    <w:rsid w:val="00AD76F2"/>
    <w:rsid w:val="00AD7D03"/>
    <w:rsid w:val="00AE1224"/>
    <w:rsid w:val="00AE12C5"/>
    <w:rsid w:val="00AE18A3"/>
    <w:rsid w:val="00AE1B0D"/>
    <w:rsid w:val="00AE1DBB"/>
    <w:rsid w:val="00AE2673"/>
    <w:rsid w:val="00AE3505"/>
    <w:rsid w:val="00AE3756"/>
    <w:rsid w:val="00AE3A4B"/>
    <w:rsid w:val="00AE3A63"/>
    <w:rsid w:val="00AE4572"/>
    <w:rsid w:val="00AE4755"/>
    <w:rsid w:val="00AE53FF"/>
    <w:rsid w:val="00AE5416"/>
    <w:rsid w:val="00AE5435"/>
    <w:rsid w:val="00AE5C7D"/>
    <w:rsid w:val="00AE62F6"/>
    <w:rsid w:val="00AE63B2"/>
    <w:rsid w:val="00AE645C"/>
    <w:rsid w:val="00AE71E0"/>
    <w:rsid w:val="00AE749F"/>
    <w:rsid w:val="00AE7DED"/>
    <w:rsid w:val="00AF10FA"/>
    <w:rsid w:val="00AF222A"/>
    <w:rsid w:val="00AF2255"/>
    <w:rsid w:val="00AF2918"/>
    <w:rsid w:val="00AF313A"/>
    <w:rsid w:val="00AF3ABE"/>
    <w:rsid w:val="00AF49C5"/>
    <w:rsid w:val="00AF52E0"/>
    <w:rsid w:val="00AF5615"/>
    <w:rsid w:val="00AF6079"/>
    <w:rsid w:val="00AF6286"/>
    <w:rsid w:val="00AF6959"/>
    <w:rsid w:val="00AF7408"/>
    <w:rsid w:val="00AF7AC8"/>
    <w:rsid w:val="00AF7F9A"/>
    <w:rsid w:val="00B00520"/>
    <w:rsid w:val="00B00B25"/>
    <w:rsid w:val="00B00F8E"/>
    <w:rsid w:val="00B014D0"/>
    <w:rsid w:val="00B020E0"/>
    <w:rsid w:val="00B0226D"/>
    <w:rsid w:val="00B02CD1"/>
    <w:rsid w:val="00B03A43"/>
    <w:rsid w:val="00B03B39"/>
    <w:rsid w:val="00B03CB0"/>
    <w:rsid w:val="00B041A9"/>
    <w:rsid w:val="00B04350"/>
    <w:rsid w:val="00B0465E"/>
    <w:rsid w:val="00B04F0C"/>
    <w:rsid w:val="00B0515F"/>
    <w:rsid w:val="00B053F7"/>
    <w:rsid w:val="00B05CBC"/>
    <w:rsid w:val="00B06363"/>
    <w:rsid w:val="00B06A70"/>
    <w:rsid w:val="00B06B41"/>
    <w:rsid w:val="00B06BA8"/>
    <w:rsid w:val="00B06D0F"/>
    <w:rsid w:val="00B0706E"/>
    <w:rsid w:val="00B076BD"/>
    <w:rsid w:val="00B07A6A"/>
    <w:rsid w:val="00B07B44"/>
    <w:rsid w:val="00B07BE6"/>
    <w:rsid w:val="00B10A7B"/>
    <w:rsid w:val="00B10BBD"/>
    <w:rsid w:val="00B1122A"/>
    <w:rsid w:val="00B11638"/>
    <w:rsid w:val="00B1199E"/>
    <w:rsid w:val="00B1218F"/>
    <w:rsid w:val="00B122CE"/>
    <w:rsid w:val="00B12341"/>
    <w:rsid w:val="00B129B3"/>
    <w:rsid w:val="00B13262"/>
    <w:rsid w:val="00B1340D"/>
    <w:rsid w:val="00B135A4"/>
    <w:rsid w:val="00B13E3E"/>
    <w:rsid w:val="00B14140"/>
    <w:rsid w:val="00B145CD"/>
    <w:rsid w:val="00B14791"/>
    <w:rsid w:val="00B14AC6"/>
    <w:rsid w:val="00B14BE0"/>
    <w:rsid w:val="00B14C20"/>
    <w:rsid w:val="00B14E56"/>
    <w:rsid w:val="00B16238"/>
    <w:rsid w:val="00B168B5"/>
    <w:rsid w:val="00B173B2"/>
    <w:rsid w:val="00B2005F"/>
    <w:rsid w:val="00B20164"/>
    <w:rsid w:val="00B202C7"/>
    <w:rsid w:val="00B203F3"/>
    <w:rsid w:val="00B2101D"/>
    <w:rsid w:val="00B210D6"/>
    <w:rsid w:val="00B21628"/>
    <w:rsid w:val="00B23939"/>
    <w:rsid w:val="00B23F81"/>
    <w:rsid w:val="00B23F8B"/>
    <w:rsid w:val="00B24204"/>
    <w:rsid w:val="00B24EB1"/>
    <w:rsid w:val="00B2518B"/>
    <w:rsid w:val="00B259B3"/>
    <w:rsid w:val="00B25B73"/>
    <w:rsid w:val="00B2680C"/>
    <w:rsid w:val="00B26930"/>
    <w:rsid w:val="00B276A4"/>
    <w:rsid w:val="00B27724"/>
    <w:rsid w:val="00B27905"/>
    <w:rsid w:val="00B3027F"/>
    <w:rsid w:val="00B306F3"/>
    <w:rsid w:val="00B30AAD"/>
    <w:rsid w:val="00B30BC2"/>
    <w:rsid w:val="00B30C63"/>
    <w:rsid w:val="00B30F3D"/>
    <w:rsid w:val="00B315B3"/>
    <w:rsid w:val="00B31645"/>
    <w:rsid w:val="00B32AAE"/>
    <w:rsid w:val="00B32C06"/>
    <w:rsid w:val="00B32E8B"/>
    <w:rsid w:val="00B33711"/>
    <w:rsid w:val="00B339BC"/>
    <w:rsid w:val="00B33D65"/>
    <w:rsid w:val="00B33EA5"/>
    <w:rsid w:val="00B33F5C"/>
    <w:rsid w:val="00B340AB"/>
    <w:rsid w:val="00B34514"/>
    <w:rsid w:val="00B34550"/>
    <w:rsid w:val="00B34ED7"/>
    <w:rsid w:val="00B34F46"/>
    <w:rsid w:val="00B35482"/>
    <w:rsid w:val="00B35F95"/>
    <w:rsid w:val="00B3622D"/>
    <w:rsid w:val="00B36B18"/>
    <w:rsid w:val="00B36C69"/>
    <w:rsid w:val="00B36D81"/>
    <w:rsid w:val="00B3755C"/>
    <w:rsid w:val="00B37837"/>
    <w:rsid w:val="00B37938"/>
    <w:rsid w:val="00B379BC"/>
    <w:rsid w:val="00B37D7D"/>
    <w:rsid w:val="00B37F7E"/>
    <w:rsid w:val="00B40375"/>
    <w:rsid w:val="00B405E4"/>
    <w:rsid w:val="00B412BD"/>
    <w:rsid w:val="00B419E4"/>
    <w:rsid w:val="00B41C6A"/>
    <w:rsid w:val="00B42043"/>
    <w:rsid w:val="00B42162"/>
    <w:rsid w:val="00B432A0"/>
    <w:rsid w:val="00B4424E"/>
    <w:rsid w:val="00B44753"/>
    <w:rsid w:val="00B45088"/>
    <w:rsid w:val="00B45473"/>
    <w:rsid w:val="00B457B8"/>
    <w:rsid w:val="00B458DF"/>
    <w:rsid w:val="00B45F25"/>
    <w:rsid w:val="00B462A7"/>
    <w:rsid w:val="00B46F85"/>
    <w:rsid w:val="00B4738B"/>
    <w:rsid w:val="00B476AF"/>
    <w:rsid w:val="00B4772D"/>
    <w:rsid w:val="00B47CC4"/>
    <w:rsid w:val="00B5124B"/>
    <w:rsid w:val="00B517F7"/>
    <w:rsid w:val="00B518E5"/>
    <w:rsid w:val="00B51AE9"/>
    <w:rsid w:val="00B51C75"/>
    <w:rsid w:val="00B51DE4"/>
    <w:rsid w:val="00B51EBF"/>
    <w:rsid w:val="00B52006"/>
    <w:rsid w:val="00B52AFC"/>
    <w:rsid w:val="00B52B41"/>
    <w:rsid w:val="00B52C97"/>
    <w:rsid w:val="00B52EFE"/>
    <w:rsid w:val="00B535A3"/>
    <w:rsid w:val="00B539CF"/>
    <w:rsid w:val="00B53FA1"/>
    <w:rsid w:val="00B54E35"/>
    <w:rsid w:val="00B56016"/>
    <w:rsid w:val="00B562D1"/>
    <w:rsid w:val="00B568B8"/>
    <w:rsid w:val="00B56CDC"/>
    <w:rsid w:val="00B56E01"/>
    <w:rsid w:val="00B56F07"/>
    <w:rsid w:val="00B570B9"/>
    <w:rsid w:val="00B5715D"/>
    <w:rsid w:val="00B57479"/>
    <w:rsid w:val="00B60331"/>
    <w:rsid w:val="00B607A0"/>
    <w:rsid w:val="00B60A8A"/>
    <w:rsid w:val="00B60DCA"/>
    <w:rsid w:val="00B61824"/>
    <w:rsid w:val="00B6244F"/>
    <w:rsid w:val="00B62BAE"/>
    <w:rsid w:val="00B62C84"/>
    <w:rsid w:val="00B6305A"/>
    <w:rsid w:val="00B63483"/>
    <w:rsid w:val="00B6369D"/>
    <w:rsid w:val="00B63C73"/>
    <w:rsid w:val="00B642C5"/>
    <w:rsid w:val="00B660B9"/>
    <w:rsid w:val="00B66329"/>
    <w:rsid w:val="00B66F3E"/>
    <w:rsid w:val="00B66FC2"/>
    <w:rsid w:val="00B672B3"/>
    <w:rsid w:val="00B678CC"/>
    <w:rsid w:val="00B678DB"/>
    <w:rsid w:val="00B67C5C"/>
    <w:rsid w:val="00B67FD6"/>
    <w:rsid w:val="00B70404"/>
    <w:rsid w:val="00B712C3"/>
    <w:rsid w:val="00B713FD"/>
    <w:rsid w:val="00B72A25"/>
    <w:rsid w:val="00B72F55"/>
    <w:rsid w:val="00B730E0"/>
    <w:rsid w:val="00B7367C"/>
    <w:rsid w:val="00B75204"/>
    <w:rsid w:val="00B7615E"/>
    <w:rsid w:val="00B76B5C"/>
    <w:rsid w:val="00B76DB6"/>
    <w:rsid w:val="00B76EA0"/>
    <w:rsid w:val="00B775B0"/>
    <w:rsid w:val="00B77761"/>
    <w:rsid w:val="00B77D22"/>
    <w:rsid w:val="00B77DBF"/>
    <w:rsid w:val="00B801A6"/>
    <w:rsid w:val="00B80269"/>
    <w:rsid w:val="00B8044D"/>
    <w:rsid w:val="00B81030"/>
    <w:rsid w:val="00B810DF"/>
    <w:rsid w:val="00B818A6"/>
    <w:rsid w:val="00B81983"/>
    <w:rsid w:val="00B819AC"/>
    <w:rsid w:val="00B81FBB"/>
    <w:rsid w:val="00B823AE"/>
    <w:rsid w:val="00B827FD"/>
    <w:rsid w:val="00B837C2"/>
    <w:rsid w:val="00B84851"/>
    <w:rsid w:val="00B8533F"/>
    <w:rsid w:val="00B85414"/>
    <w:rsid w:val="00B8591C"/>
    <w:rsid w:val="00B863A8"/>
    <w:rsid w:val="00B86760"/>
    <w:rsid w:val="00B8706B"/>
    <w:rsid w:val="00B8772A"/>
    <w:rsid w:val="00B902B9"/>
    <w:rsid w:val="00B9049B"/>
    <w:rsid w:val="00B90708"/>
    <w:rsid w:val="00B90831"/>
    <w:rsid w:val="00B90A68"/>
    <w:rsid w:val="00B90D26"/>
    <w:rsid w:val="00B910E0"/>
    <w:rsid w:val="00B91319"/>
    <w:rsid w:val="00B91E6E"/>
    <w:rsid w:val="00B925A9"/>
    <w:rsid w:val="00B929CF"/>
    <w:rsid w:val="00B92C59"/>
    <w:rsid w:val="00B92D3D"/>
    <w:rsid w:val="00B93112"/>
    <w:rsid w:val="00B931AD"/>
    <w:rsid w:val="00B93BA2"/>
    <w:rsid w:val="00B93D60"/>
    <w:rsid w:val="00B943EA"/>
    <w:rsid w:val="00B950F0"/>
    <w:rsid w:val="00B95B21"/>
    <w:rsid w:val="00B95BFE"/>
    <w:rsid w:val="00B96063"/>
    <w:rsid w:val="00B961CB"/>
    <w:rsid w:val="00B9651D"/>
    <w:rsid w:val="00B96C22"/>
    <w:rsid w:val="00B96CFE"/>
    <w:rsid w:val="00B972D3"/>
    <w:rsid w:val="00B97C29"/>
    <w:rsid w:val="00BA0098"/>
    <w:rsid w:val="00BA036D"/>
    <w:rsid w:val="00BA0445"/>
    <w:rsid w:val="00BA0965"/>
    <w:rsid w:val="00BA1705"/>
    <w:rsid w:val="00BA2132"/>
    <w:rsid w:val="00BA22D3"/>
    <w:rsid w:val="00BA2524"/>
    <w:rsid w:val="00BA3049"/>
    <w:rsid w:val="00BA3224"/>
    <w:rsid w:val="00BA4295"/>
    <w:rsid w:val="00BA456F"/>
    <w:rsid w:val="00BA493D"/>
    <w:rsid w:val="00BA4D69"/>
    <w:rsid w:val="00BA5352"/>
    <w:rsid w:val="00BA5B58"/>
    <w:rsid w:val="00BA659C"/>
    <w:rsid w:val="00BA728C"/>
    <w:rsid w:val="00BA73D4"/>
    <w:rsid w:val="00BA74F1"/>
    <w:rsid w:val="00BA78DC"/>
    <w:rsid w:val="00BA7C4B"/>
    <w:rsid w:val="00BB0200"/>
    <w:rsid w:val="00BB0275"/>
    <w:rsid w:val="00BB0338"/>
    <w:rsid w:val="00BB0479"/>
    <w:rsid w:val="00BB0AB1"/>
    <w:rsid w:val="00BB0AD4"/>
    <w:rsid w:val="00BB1260"/>
    <w:rsid w:val="00BB168A"/>
    <w:rsid w:val="00BB186A"/>
    <w:rsid w:val="00BB19E4"/>
    <w:rsid w:val="00BB230F"/>
    <w:rsid w:val="00BB2496"/>
    <w:rsid w:val="00BB24A8"/>
    <w:rsid w:val="00BB2765"/>
    <w:rsid w:val="00BB3136"/>
    <w:rsid w:val="00BB32F9"/>
    <w:rsid w:val="00BB3497"/>
    <w:rsid w:val="00BB3940"/>
    <w:rsid w:val="00BB4389"/>
    <w:rsid w:val="00BB5587"/>
    <w:rsid w:val="00BB5F6F"/>
    <w:rsid w:val="00BB611F"/>
    <w:rsid w:val="00BB61BE"/>
    <w:rsid w:val="00BB64A9"/>
    <w:rsid w:val="00BB6B61"/>
    <w:rsid w:val="00BB7191"/>
    <w:rsid w:val="00BB76D3"/>
    <w:rsid w:val="00BB7FBE"/>
    <w:rsid w:val="00BC0922"/>
    <w:rsid w:val="00BC1712"/>
    <w:rsid w:val="00BC19AD"/>
    <w:rsid w:val="00BC1B16"/>
    <w:rsid w:val="00BC1B26"/>
    <w:rsid w:val="00BC1F08"/>
    <w:rsid w:val="00BC22AB"/>
    <w:rsid w:val="00BC278B"/>
    <w:rsid w:val="00BC2797"/>
    <w:rsid w:val="00BC2DF0"/>
    <w:rsid w:val="00BC2F58"/>
    <w:rsid w:val="00BC3101"/>
    <w:rsid w:val="00BC4189"/>
    <w:rsid w:val="00BC4227"/>
    <w:rsid w:val="00BC4340"/>
    <w:rsid w:val="00BC4952"/>
    <w:rsid w:val="00BC54CD"/>
    <w:rsid w:val="00BC56F5"/>
    <w:rsid w:val="00BC6014"/>
    <w:rsid w:val="00BC615D"/>
    <w:rsid w:val="00BC6BE0"/>
    <w:rsid w:val="00BC6CD8"/>
    <w:rsid w:val="00BC6CDA"/>
    <w:rsid w:val="00BC6EAE"/>
    <w:rsid w:val="00BC73E9"/>
    <w:rsid w:val="00BC76B1"/>
    <w:rsid w:val="00BD0BD2"/>
    <w:rsid w:val="00BD1366"/>
    <w:rsid w:val="00BD1656"/>
    <w:rsid w:val="00BD1827"/>
    <w:rsid w:val="00BD18CC"/>
    <w:rsid w:val="00BD1AC1"/>
    <w:rsid w:val="00BD1D46"/>
    <w:rsid w:val="00BD29F5"/>
    <w:rsid w:val="00BD3242"/>
    <w:rsid w:val="00BD3419"/>
    <w:rsid w:val="00BD39EC"/>
    <w:rsid w:val="00BD42CA"/>
    <w:rsid w:val="00BD43E5"/>
    <w:rsid w:val="00BD50D4"/>
    <w:rsid w:val="00BD512A"/>
    <w:rsid w:val="00BD5479"/>
    <w:rsid w:val="00BD57EF"/>
    <w:rsid w:val="00BD59E3"/>
    <w:rsid w:val="00BD672B"/>
    <w:rsid w:val="00BD771F"/>
    <w:rsid w:val="00BD7C76"/>
    <w:rsid w:val="00BD7FD7"/>
    <w:rsid w:val="00BE0208"/>
    <w:rsid w:val="00BE0315"/>
    <w:rsid w:val="00BE05F0"/>
    <w:rsid w:val="00BE08D5"/>
    <w:rsid w:val="00BE091A"/>
    <w:rsid w:val="00BE09C0"/>
    <w:rsid w:val="00BE0D73"/>
    <w:rsid w:val="00BE1168"/>
    <w:rsid w:val="00BE11B8"/>
    <w:rsid w:val="00BE137E"/>
    <w:rsid w:val="00BE1772"/>
    <w:rsid w:val="00BE1DEB"/>
    <w:rsid w:val="00BE2903"/>
    <w:rsid w:val="00BE2E8B"/>
    <w:rsid w:val="00BE318A"/>
    <w:rsid w:val="00BE349E"/>
    <w:rsid w:val="00BE35DA"/>
    <w:rsid w:val="00BE44F2"/>
    <w:rsid w:val="00BE76D4"/>
    <w:rsid w:val="00BF0A46"/>
    <w:rsid w:val="00BF0E8E"/>
    <w:rsid w:val="00BF17C6"/>
    <w:rsid w:val="00BF1A7F"/>
    <w:rsid w:val="00BF2085"/>
    <w:rsid w:val="00BF2E36"/>
    <w:rsid w:val="00BF3E91"/>
    <w:rsid w:val="00BF5324"/>
    <w:rsid w:val="00BF561D"/>
    <w:rsid w:val="00BF5652"/>
    <w:rsid w:val="00BF577F"/>
    <w:rsid w:val="00BF5A3F"/>
    <w:rsid w:val="00BF5B28"/>
    <w:rsid w:val="00BF70EF"/>
    <w:rsid w:val="00BF7266"/>
    <w:rsid w:val="00BF7734"/>
    <w:rsid w:val="00BF7D4A"/>
    <w:rsid w:val="00C00474"/>
    <w:rsid w:val="00C0072C"/>
    <w:rsid w:val="00C00F37"/>
    <w:rsid w:val="00C020EE"/>
    <w:rsid w:val="00C0247E"/>
    <w:rsid w:val="00C02A99"/>
    <w:rsid w:val="00C03F48"/>
    <w:rsid w:val="00C03F51"/>
    <w:rsid w:val="00C04071"/>
    <w:rsid w:val="00C0422A"/>
    <w:rsid w:val="00C0501B"/>
    <w:rsid w:val="00C05C5B"/>
    <w:rsid w:val="00C05DDE"/>
    <w:rsid w:val="00C0648F"/>
    <w:rsid w:val="00C06812"/>
    <w:rsid w:val="00C10466"/>
    <w:rsid w:val="00C10CC7"/>
    <w:rsid w:val="00C1112B"/>
    <w:rsid w:val="00C111ED"/>
    <w:rsid w:val="00C11CD0"/>
    <w:rsid w:val="00C11DF8"/>
    <w:rsid w:val="00C11F38"/>
    <w:rsid w:val="00C13225"/>
    <w:rsid w:val="00C136A2"/>
    <w:rsid w:val="00C141C9"/>
    <w:rsid w:val="00C149DC"/>
    <w:rsid w:val="00C14C86"/>
    <w:rsid w:val="00C150EB"/>
    <w:rsid w:val="00C15313"/>
    <w:rsid w:val="00C15A5F"/>
    <w:rsid w:val="00C15E5C"/>
    <w:rsid w:val="00C15F63"/>
    <w:rsid w:val="00C17715"/>
    <w:rsid w:val="00C17B48"/>
    <w:rsid w:val="00C17E55"/>
    <w:rsid w:val="00C20227"/>
    <w:rsid w:val="00C2039E"/>
    <w:rsid w:val="00C20514"/>
    <w:rsid w:val="00C20C76"/>
    <w:rsid w:val="00C21875"/>
    <w:rsid w:val="00C21B5C"/>
    <w:rsid w:val="00C21CFB"/>
    <w:rsid w:val="00C21F01"/>
    <w:rsid w:val="00C21F45"/>
    <w:rsid w:val="00C2265F"/>
    <w:rsid w:val="00C22916"/>
    <w:rsid w:val="00C229F8"/>
    <w:rsid w:val="00C22DD5"/>
    <w:rsid w:val="00C232DB"/>
    <w:rsid w:val="00C2356F"/>
    <w:rsid w:val="00C2369A"/>
    <w:rsid w:val="00C23D71"/>
    <w:rsid w:val="00C25365"/>
    <w:rsid w:val="00C2540C"/>
    <w:rsid w:val="00C2551B"/>
    <w:rsid w:val="00C25B02"/>
    <w:rsid w:val="00C25BA5"/>
    <w:rsid w:val="00C270A4"/>
    <w:rsid w:val="00C27214"/>
    <w:rsid w:val="00C27BB6"/>
    <w:rsid w:val="00C30796"/>
    <w:rsid w:val="00C30F2D"/>
    <w:rsid w:val="00C312AB"/>
    <w:rsid w:val="00C322F1"/>
    <w:rsid w:val="00C32CFA"/>
    <w:rsid w:val="00C33284"/>
    <w:rsid w:val="00C33F76"/>
    <w:rsid w:val="00C34398"/>
    <w:rsid w:val="00C343E5"/>
    <w:rsid w:val="00C351A6"/>
    <w:rsid w:val="00C35A4C"/>
    <w:rsid w:val="00C35E0D"/>
    <w:rsid w:val="00C36FEF"/>
    <w:rsid w:val="00C37066"/>
    <w:rsid w:val="00C371FA"/>
    <w:rsid w:val="00C375E5"/>
    <w:rsid w:val="00C377A2"/>
    <w:rsid w:val="00C40FFC"/>
    <w:rsid w:val="00C41480"/>
    <w:rsid w:val="00C41622"/>
    <w:rsid w:val="00C431D6"/>
    <w:rsid w:val="00C434C7"/>
    <w:rsid w:val="00C439B8"/>
    <w:rsid w:val="00C445C2"/>
    <w:rsid w:val="00C446B0"/>
    <w:rsid w:val="00C45B88"/>
    <w:rsid w:val="00C461F2"/>
    <w:rsid w:val="00C46492"/>
    <w:rsid w:val="00C46F61"/>
    <w:rsid w:val="00C47598"/>
    <w:rsid w:val="00C47BB2"/>
    <w:rsid w:val="00C47CC5"/>
    <w:rsid w:val="00C5014C"/>
    <w:rsid w:val="00C50A0D"/>
    <w:rsid w:val="00C50F0D"/>
    <w:rsid w:val="00C51A32"/>
    <w:rsid w:val="00C51C28"/>
    <w:rsid w:val="00C523AD"/>
    <w:rsid w:val="00C528C5"/>
    <w:rsid w:val="00C52DB8"/>
    <w:rsid w:val="00C53456"/>
    <w:rsid w:val="00C5397B"/>
    <w:rsid w:val="00C53E6D"/>
    <w:rsid w:val="00C53E92"/>
    <w:rsid w:val="00C54A67"/>
    <w:rsid w:val="00C54CD6"/>
    <w:rsid w:val="00C55CCA"/>
    <w:rsid w:val="00C55E36"/>
    <w:rsid w:val="00C55EA7"/>
    <w:rsid w:val="00C56DBC"/>
    <w:rsid w:val="00C60425"/>
    <w:rsid w:val="00C60557"/>
    <w:rsid w:val="00C60AFD"/>
    <w:rsid w:val="00C60C2D"/>
    <w:rsid w:val="00C6162E"/>
    <w:rsid w:val="00C6190E"/>
    <w:rsid w:val="00C61E0E"/>
    <w:rsid w:val="00C62E53"/>
    <w:rsid w:val="00C62E87"/>
    <w:rsid w:val="00C62FB0"/>
    <w:rsid w:val="00C63780"/>
    <w:rsid w:val="00C63E23"/>
    <w:rsid w:val="00C65399"/>
    <w:rsid w:val="00C65917"/>
    <w:rsid w:val="00C671D2"/>
    <w:rsid w:val="00C67A0A"/>
    <w:rsid w:val="00C67F26"/>
    <w:rsid w:val="00C70043"/>
    <w:rsid w:val="00C705AF"/>
    <w:rsid w:val="00C71330"/>
    <w:rsid w:val="00C713F2"/>
    <w:rsid w:val="00C71B29"/>
    <w:rsid w:val="00C71B5B"/>
    <w:rsid w:val="00C71EE7"/>
    <w:rsid w:val="00C7208D"/>
    <w:rsid w:val="00C721DE"/>
    <w:rsid w:val="00C72ABC"/>
    <w:rsid w:val="00C72B5A"/>
    <w:rsid w:val="00C73861"/>
    <w:rsid w:val="00C7432C"/>
    <w:rsid w:val="00C75173"/>
    <w:rsid w:val="00C754E8"/>
    <w:rsid w:val="00C75791"/>
    <w:rsid w:val="00C75B78"/>
    <w:rsid w:val="00C75F30"/>
    <w:rsid w:val="00C76304"/>
    <w:rsid w:val="00C76427"/>
    <w:rsid w:val="00C769B0"/>
    <w:rsid w:val="00C7762E"/>
    <w:rsid w:val="00C77AEC"/>
    <w:rsid w:val="00C77F90"/>
    <w:rsid w:val="00C80554"/>
    <w:rsid w:val="00C807A2"/>
    <w:rsid w:val="00C808AC"/>
    <w:rsid w:val="00C8197A"/>
    <w:rsid w:val="00C82282"/>
    <w:rsid w:val="00C82CCA"/>
    <w:rsid w:val="00C84084"/>
    <w:rsid w:val="00C841FF"/>
    <w:rsid w:val="00C8462C"/>
    <w:rsid w:val="00C8471E"/>
    <w:rsid w:val="00C84955"/>
    <w:rsid w:val="00C84A39"/>
    <w:rsid w:val="00C85BF0"/>
    <w:rsid w:val="00C85FED"/>
    <w:rsid w:val="00C86467"/>
    <w:rsid w:val="00C87199"/>
    <w:rsid w:val="00C87581"/>
    <w:rsid w:val="00C90404"/>
    <w:rsid w:val="00C90A32"/>
    <w:rsid w:val="00C912FD"/>
    <w:rsid w:val="00C91A3F"/>
    <w:rsid w:val="00C91E3A"/>
    <w:rsid w:val="00C92316"/>
    <w:rsid w:val="00C92547"/>
    <w:rsid w:val="00C926FD"/>
    <w:rsid w:val="00C941A8"/>
    <w:rsid w:val="00C95C72"/>
    <w:rsid w:val="00C95FE9"/>
    <w:rsid w:val="00C962B5"/>
    <w:rsid w:val="00C96959"/>
    <w:rsid w:val="00C96B86"/>
    <w:rsid w:val="00C971F9"/>
    <w:rsid w:val="00C97254"/>
    <w:rsid w:val="00C97DF7"/>
    <w:rsid w:val="00CA0278"/>
    <w:rsid w:val="00CA0AEE"/>
    <w:rsid w:val="00CA14C9"/>
    <w:rsid w:val="00CA1A6A"/>
    <w:rsid w:val="00CA20A3"/>
    <w:rsid w:val="00CA236E"/>
    <w:rsid w:val="00CA24FB"/>
    <w:rsid w:val="00CA27D6"/>
    <w:rsid w:val="00CA2D5B"/>
    <w:rsid w:val="00CA2F94"/>
    <w:rsid w:val="00CA3143"/>
    <w:rsid w:val="00CA3B64"/>
    <w:rsid w:val="00CA4E97"/>
    <w:rsid w:val="00CA5E6A"/>
    <w:rsid w:val="00CA6108"/>
    <w:rsid w:val="00CA64D5"/>
    <w:rsid w:val="00CA66DA"/>
    <w:rsid w:val="00CA67A1"/>
    <w:rsid w:val="00CA7A20"/>
    <w:rsid w:val="00CB1877"/>
    <w:rsid w:val="00CB1AAC"/>
    <w:rsid w:val="00CB21E2"/>
    <w:rsid w:val="00CB3192"/>
    <w:rsid w:val="00CB3201"/>
    <w:rsid w:val="00CB3415"/>
    <w:rsid w:val="00CB360D"/>
    <w:rsid w:val="00CB3785"/>
    <w:rsid w:val="00CB3A41"/>
    <w:rsid w:val="00CB4329"/>
    <w:rsid w:val="00CB4B1F"/>
    <w:rsid w:val="00CB4E57"/>
    <w:rsid w:val="00CB5BB6"/>
    <w:rsid w:val="00CB6290"/>
    <w:rsid w:val="00CB6785"/>
    <w:rsid w:val="00CB6E40"/>
    <w:rsid w:val="00CB6EAE"/>
    <w:rsid w:val="00CB7127"/>
    <w:rsid w:val="00CB766B"/>
    <w:rsid w:val="00CB7BF2"/>
    <w:rsid w:val="00CB7C04"/>
    <w:rsid w:val="00CB7E10"/>
    <w:rsid w:val="00CC0DEB"/>
    <w:rsid w:val="00CC1417"/>
    <w:rsid w:val="00CC1478"/>
    <w:rsid w:val="00CC1720"/>
    <w:rsid w:val="00CC191C"/>
    <w:rsid w:val="00CC1F0F"/>
    <w:rsid w:val="00CC2759"/>
    <w:rsid w:val="00CC2F44"/>
    <w:rsid w:val="00CC356D"/>
    <w:rsid w:val="00CC3FEB"/>
    <w:rsid w:val="00CC469A"/>
    <w:rsid w:val="00CC52D2"/>
    <w:rsid w:val="00CC5719"/>
    <w:rsid w:val="00CC6A5F"/>
    <w:rsid w:val="00CC6F87"/>
    <w:rsid w:val="00CC7262"/>
    <w:rsid w:val="00CC7A24"/>
    <w:rsid w:val="00CC7DFE"/>
    <w:rsid w:val="00CD0040"/>
    <w:rsid w:val="00CD0569"/>
    <w:rsid w:val="00CD0BEF"/>
    <w:rsid w:val="00CD0EF3"/>
    <w:rsid w:val="00CD109D"/>
    <w:rsid w:val="00CD1E9D"/>
    <w:rsid w:val="00CD243C"/>
    <w:rsid w:val="00CD2A30"/>
    <w:rsid w:val="00CD2D54"/>
    <w:rsid w:val="00CD4041"/>
    <w:rsid w:val="00CD4565"/>
    <w:rsid w:val="00CD461B"/>
    <w:rsid w:val="00CD4823"/>
    <w:rsid w:val="00CD4B0C"/>
    <w:rsid w:val="00CD5288"/>
    <w:rsid w:val="00CD53FF"/>
    <w:rsid w:val="00CD57BE"/>
    <w:rsid w:val="00CD5DE7"/>
    <w:rsid w:val="00CD6672"/>
    <w:rsid w:val="00CD66E6"/>
    <w:rsid w:val="00CD6ABB"/>
    <w:rsid w:val="00CD79E5"/>
    <w:rsid w:val="00CD7AB9"/>
    <w:rsid w:val="00CE158F"/>
    <w:rsid w:val="00CE1872"/>
    <w:rsid w:val="00CE1983"/>
    <w:rsid w:val="00CE2661"/>
    <w:rsid w:val="00CE2909"/>
    <w:rsid w:val="00CE2C36"/>
    <w:rsid w:val="00CE2D90"/>
    <w:rsid w:val="00CE350A"/>
    <w:rsid w:val="00CE39CD"/>
    <w:rsid w:val="00CE3E59"/>
    <w:rsid w:val="00CE417B"/>
    <w:rsid w:val="00CE442C"/>
    <w:rsid w:val="00CE5352"/>
    <w:rsid w:val="00CE53E5"/>
    <w:rsid w:val="00CE55B0"/>
    <w:rsid w:val="00CE5813"/>
    <w:rsid w:val="00CE5A1B"/>
    <w:rsid w:val="00CE5CF2"/>
    <w:rsid w:val="00CE5D94"/>
    <w:rsid w:val="00CE5F1B"/>
    <w:rsid w:val="00CE6298"/>
    <w:rsid w:val="00CE6713"/>
    <w:rsid w:val="00CE71E9"/>
    <w:rsid w:val="00CE7B1F"/>
    <w:rsid w:val="00CE7F9D"/>
    <w:rsid w:val="00CF0DEC"/>
    <w:rsid w:val="00CF10DB"/>
    <w:rsid w:val="00CF126F"/>
    <w:rsid w:val="00CF1EA6"/>
    <w:rsid w:val="00CF2572"/>
    <w:rsid w:val="00CF25A1"/>
    <w:rsid w:val="00CF2BA1"/>
    <w:rsid w:val="00CF2EA9"/>
    <w:rsid w:val="00CF2FFE"/>
    <w:rsid w:val="00CF3124"/>
    <w:rsid w:val="00CF3ECF"/>
    <w:rsid w:val="00CF40BE"/>
    <w:rsid w:val="00CF461F"/>
    <w:rsid w:val="00CF467E"/>
    <w:rsid w:val="00CF476A"/>
    <w:rsid w:val="00CF4B9C"/>
    <w:rsid w:val="00CF509A"/>
    <w:rsid w:val="00CF54F1"/>
    <w:rsid w:val="00CF5996"/>
    <w:rsid w:val="00CF60FA"/>
    <w:rsid w:val="00CF643D"/>
    <w:rsid w:val="00CF69C0"/>
    <w:rsid w:val="00CF6B77"/>
    <w:rsid w:val="00CF71E3"/>
    <w:rsid w:val="00CF7724"/>
    <w:rsid w:val="00CF7FDD"/>
    <w:rsid w:val="00D000EB"/>
    <w:rsid w:val="00D00862"/>
    <w:rsid w:val="00D00A5D"/>
    <w:rsid w:val="00D00A87"/>
    <w:rsid w:val="00D01045"/>
    <w:rsid w:val="00D01354"/>
    <w:rsid w:val="00D01910"/>
    <w:rsid w:val="00D01ED2"/>
    <w:rsid w:val="00D02F2F"/>
    <w:rsid w:val="00D03237"/>
    <w:rsid w:val="00D03329"/>
    <w:rsid w:val="00D03CB9"/>
    <w:rsid w:val="00D04533"/>
    <w:rsid w:val="00D04573"/>
    <w:rsid w:val="00D04940"/>
    <w:rsid w:val="00D05411"/>
    <w:rsid w:val="00D054F2"/>
    <w:rsid w:val="00D055D2"/>
    <w:rsid w:val="00D055F6"/>
    <w:rsid w:val="00D05E5A"/>
    <w:rsid w:val="00D06336"/>
    <w:rsid w:val="00D06476"/>
    <w:rsid w:val="00D06535"/>
    <w:rsid w:val="00D065C2"/>
    <w:rsid w:val="00D06995"/>
    <w:rsid w:val="00D070BF"/>
    <w:rsid w:val="00D07B0D"/>
    <w:rsid w:val="00D0C93C"/>
    <w:rsid w:val="00D10E20"/>
    <w:rsid w:val="00D1160E"/>
    <w:rsid w:val="00D12C10"/>
    <w:rsid w:val="00D1305C"/>
    <w:rsid w:val="00D13087"/>
    <w:rsid w:val="00D137F1"/>
    <w:rsid w:val="00D13856"/>
    <w:rsid w:val="00D13A97"/>
    <w:rsid w:val="00D14643"/>
    <w:rsid w:val="00D16FA0"/>
    <w:rsid w:val="00D17378"/>
    <w:rsid w:val="00D2017F"/>
    <w:rsid w:val="00D206F5"/>
    <w:rsid w:val="00D21449"/>
    <w:rsid w:val="00D216B2"/>
    <w:rsid w:val="00D222F1"/>
    <w:rsid w:val="00D22940"/>
    <w:rsid w:val="00D23974"/>
    <w:rsid w:val="00D24D20"/>
    <w:rsid w:val="00D24E2E"/>
    <w:rsid w:val="00D2519A"/>
    <w:rsid w:val="00D25462"/>
    <w:rsid w:val="00D25507"/>
    <w:rsid w:val="00D25D83"/>
    <w:rsid w:val="00D2632E"/>
    <w:rsid w:val="00D26479"/>
    <w:rsid w:val="00D26DCE"/>
    <w:rsid w:val="00D27859"/>
    <w:rsid w:val="00D27A0C"/>
    <w:rsid w:val="00D27CE3"/>
    <w:rsid w:val="00D27D7D"/>
    <w:rsid w:val="00D27DAC"/>
    <w:rsid w:val="00D27DF5"/>
    <w:rsid w:val="00D306D5"/>
    <w:rsid w:val="00D30A43"/>
    <w:rsid w:val="00D311E0"/>
    <w:rsid w:val="00D3163F"/>
    <w:rsid w:val="00D319AD"/>
    <w:rsid w:val="00D3275F"/>
    <w:rsid w:val="00D32D5F"/>
    <w:rsid w:val="00D3316C"/>
    <w:rsid w:val="00D335D6"/>
    <w:rsid w:val="00D33B88"/>
    <w:rsid w:val="00D34138"/>
    <w:rsid w:val="00D341F3"/>
    <w:rsid w:val="00D34548"/>
    <w:rsid w:val="00D34914"/>
    <w:rsid w:val="00D34C5C"/>
    <w:rsid w:val="00D36606"/>
    <w:rsid w:val="00D36816"/>
    <w:rsid w:val="00D36CD7"/>
    <w:rsid w:val="00D36ED9"/>
    <w:rsid w:val="00D37A37"/>
    <w:rsid w:val="00D4101D"/>
    <w:rsid w:val="00D4128C"/>
    <w:rsid w:val="00D42AFB"/>
    <w:rsid w:val="00D433A0"/>
    <w:rsid w:val="00D43511"/>
    <w:rsid w:val="00D4404B"/>
    <w:rsid w:val="00D4411B"/>
    <w:rsid w:val="00D44ABA"/>
    <w:rsid w:val="00D44EC6"/>
    <w:rsid w:val="00D45098"/>
    <w:rsid w:val="00D45EB6"/>
    <w:rsid w:val="00D4638E"/>
    <w:rsid w:val="00D46D18"/>
    <w:rsid w:val="00D4724C"/>
    <w:rsid w:val="00D47E56"/>
    <w:rsid w:val="00D50161"/>
    <w:rsid w:val="00D501D3"/>
    <w:rsid w:val="00D50378"/>
    <w:rsid w:val="00D507DF"/>
    <w:rsid w:val="00D5130A"/>
    <w:rsid w:val="00D51533"/>
    <w:rsid w:val="00D51769"/>
    <w:rsid w:val="00D51F85"/>
    <w:rsid w:val="00D5221C"/>
    <w:rsid w:val="00D522D8"/>
    <w:rsid w:val="00D53A98"/>
    <w:rsid w:val="00D53F6E"/>
    <w:rsid w:val="00D54174"/>
    <w:rsid w:val="00D548CF"/>
    <w:rsid w:val="00D5491C"/>
    <w:rsid w:val="00D54CCF"/>
    <w:rsid w:val="00D554E8"/>
    <w:rsid w:val="00D55E12"/>
    <w:rsid w:val="00D5657D"/>
    <w:rsid w:val="00D5704D"/>
    <w:rsid w:val="00D5748E"/>
    <w:rsid w:val="00D577BB"/>
    <w:rsid w:val="00D57A88"/>
    <w:rsid w:val="00D60B39"/>
    <w:rsid w:val="00D610C4"/>
    <w:rsid w:val="00D612A9"/>
    <w:rsid w:val="00D61309"/>
    <w:rsid w:val="00D61ABF"/>
    <w:rsid w:val="00D61CE2"/>
    <w:rsid w:val="00D61E63"/>
    <w:rsid w:val="00D6201F"/>
    <w:rsid w:val="00D63253"/>
    <w:rsid w:val="00D636BE"/>
    <w:rsid w:val="00D639DA"/>
    <w:rsid w:val="00D6411E"/>
    <w:rsid w:val="00D64482"/>
    <w:rsid w:val="00D64979"/>
    <w:rsid w:val="00D64A0C"/>
    <w:rsid w:val="00D65C71"/>
    <w:rsid w:val="00D65DCC"/>
    <w:rsid w:val="00D66234"/>
    <w:rsid w:val="00D66935"/>
    <w:rsid w:val="00D66C59"/>
    <w:rsid w:val="00D67313"/>
    <w:rsid w:val="00D702CA"/>
    <w:rsid w:val="00D70636"/>
    <w:rsid w:val="00D71230"/>
    <w:rsid w:val="00D722C4"/>
    <w:rsid w:val="00D7313C"/>
    <w:rsid w:val="00D735D0"/>
    <w:rsid w:val="00D738D2"/>
    <w:rsid w:val="00D74118"/>
    <w:rsid w:val="00D74693"/>
    <w:rsid w:val="00D74696"/>
    <w:rsid w:val="00D75688"/>
    <w:rsid w:val="00D757BC"/>
    <w:rsid w:val="00D7589B"/>
    <w:rsid w:val="00D760A2"/>
    <w:rsid w:val="00D77315"/>
    <w:rsid w:val="00D77465"/>
    <w:rsid w:val="00D77D3C"/>
    <w:rsid w:val="00D80021"/>
    <w:rsid w:val="00D807E5"/>
    <w:rsid w:val="00D80803"/>
    <w:rsid w:val="00D80843"/>
    <w:rsid w:val="00D81B8F"/>
    <w:rsid w:val="00D833BE"/>
    <w:rsid w:val="00D84C22"/>
    <w:rsid w:val="00D8562F"/>
    <w:rsid w:val="00D858D9"/>
    <w:rsid w:val="00D85B15"/>
    <w:rsid w:val="00D8724C"/>
    <w:rsid w:val="00D8796D"/>
    <w:rsid w:val="00D87E37"/>
    <w:rsid w:val="00D87F8C"/>
    <w:rsid w:val="00D9027A"/>
    <w:rsid w:val="00D90280"/>
    <w:rsid w:val="00D90A85"/>
    <w:rsid w:val="00D91760"/>
    <w:rsid w:val="00D923F7"/>
    <w:rsid w:val="00D9272F"/>
    <w:rsid w:val="00D92936"/>
    <w:rsid w:val="00D929A3"/>
    <w:rsid w:val="00D93004"/>
    <w:rsid w:val="00D930C0"/>
    <w:rsid w:val="00D936B2"/>
    <w:rsid w:val="00D93711"/>
    <w:rsid w:val="00D938C1"/>
    <w:rsid w:val="00D939E9"/>
    <w:rsid w:val="00D942C4"/>
    <w:rsid w:val="00D94901"/>
    <w:rsid w:val="00D95413"/>
    <w:rsid w:val="00D95B4C"/>
    <w:rsid w:val="00D963A9"/>
    <w:rsid w:val="00D96479"/>
    <w:rsid w:val="00D964FA"/>
    <w:rsid w:val="00D96D2A"/>
    <w:rsid w:val="00D96F2A"/>
    <w:rsid w:val="00D97571"/>
    <w:rsid w:val="00D97A50"/>
    <w:rsid w:val="00DA05BF"/>
    <w:rsid w:val="00DA0C2C"/>
    <w:rsid w:val="00DA193F"/>
    <w:rsid w:val="00DA1B0B"/>
    <w:rsid w:val="00DA23FA"/>
    <w:rsid w:val="00DA2589"/>
    <w:rsid w:val="00DA29C7"/>
    <w:rsid w:val="00DA2AF8"/>
    <w:rsid w:val="00DA2C76"/>
    <w:rsid w:val="00DA37EF"/>
    <w:rsid w:val="00DA386A"/>
    <w:rsid w:val="00DA466E"/>
    <w:rsid w:val="00DA47A8"/>
    <w:rsid w:val="00DA524D"/>
    <w:rsid w:val="00DA7D61"/>
    <w:rsid w:val="00DB0BB5"/>
    <w:rsid w:val="00DB14DD"/>
    <w:rsid w:val="00DB1890"/>
    <w:rsid w:val="00DB1D21"/>
    <w:rsid w:val="00DB1F2C"/>
    <w:rsid w:val="00DB203C"/>
    <w:rsid w:val="00DB2897"/>
    <w:rsid w:val="00DB2E73"/>
    <w:rsid w:val="00DB328C"/>
    <w:rsid w:val="00DB3592"/>
    <w:rsid w:val="00DB47E5"/>
    <w:rsid w:val="00DB485B"/>
    <w:rsid w:val="00DB4C93"/>
    <w:rsid w:val="00DB4F05"/>
    <w:rsid w:val="00DB5421"/>
    <w:rsid w:val="00DB5704"/>
    <w:rsid w:val="00DB5F2D"/>
    <w:rsid w:val="00DB64F4"/>
    <w:rsid w:val="00DB7C3F"/>
    <w:rsid w:val="00DC0172"/>
    <w:rsid w:val="00DC01C9"/>
    <w:rsid w:val="00DC039D"/>
    <w:rsid w:val="00DC1496"/>
    <w:rsid w:val="00DC198B"/>
    <w:rsid w:val="00DC1993"/>
    <w:rsid w:val="00DC20CE"/>
    <w:rsid w:val="00DC23C9"/>
    <w:rsid w:val="00DC2894"/>
    <w:rsid w:val="00DC3052"/>
    <w:rsid w:val="00DC392E"/>
    <w:rsid w:val="00DC3F8A"/>
    <w:rsid w:val="00DC4144"/>
    <w:rsid w:val="00DC41DD"/>
    <w:rsid w:val="00DC44D6"/>
    <w:rsid w:val="00DC45A9"/>
    <w:rsid w:val="00DC5B1A"/>
    <w:rsid w:val="00DC6AB8"/>
    <w:rsid w:val="00DC6DB4"/>
    <w:rsid w:val="00DC738E"/>
    <w:rsid w:val="00DC744C"/>
    <w:rsid w:val="00DC78C8"/>
    <w:rsid w:val="00DC795E"/>
    <w:rsid w:val="00DC7CC8"/>
    <w:rsid w:val="00DD0482"/>
    <w:rsid w:val="00DD0533"/>
    <w:rsid w:val="00DD1537"/>
    <w:rsid w:val="00DD2A23"/>
    <w:rsid w:val="00DD369A"/>
    <w:rsid w:val="00DD3A14"/>
    <w:rsid w:val="00DD46E9"/>
    <w:rsid w:val="00DD4EF1"/>
    <w:rsid w:val="00DD52BE"/>
    <w:rsid w:val="00DD740A"/>
    <w:rsid w:val="00DD77DD"/>
    <w:rsid w:val="00DD793C"/>
    <w:rsid w:val="00DD7F26"/>
    <w:rsid w:val="00DE0175"/>
    <w:rsid w:val="00DE0D00"/>
    <w:rsid w:val="00DE0D18"/>
    <w:rsid w:val="00DE1208"/>
    <w:rsid w:val="00DE16CD"/>
    <w:rsid w:val="00DE220D"/>
    <w:rsid w:val="00DE2803"/>
    <w:rsid w:val="00DE3213"/>
    <w:rsid w:val="00DE3F0E"/>
    <w:rsid w:val="00DE579E"/>
    <w:rsid w:val="00DE6492"/>
    <w:rsid w:val="00DE652F"/>
    <w:rsid w:val="00DE65AF"/>
    <w:rsid w:val="00DE7902"/>
    <w:rsid w:val="00DF02EE"/>
    <w:rsid w:val="00DF0517"/>
    <w:rsid w:val="00DF0830"/>
    <w:rsid w:val="00DF0AA6"/>
    <w:rsid w:val="00DF1358"/>
    <w:rsid w:val="00DF1CDA"/>
    <w:rsid w:val="00DF2420"/>
    <w:rsid w:val="00DF280B"/>
    <w:rsid w:val="00DF28B7"/>
    <w:rsid w:val="00DF2EAD"/>
    <w:rsid w:val="00DF3079"/>
    <w:rsid w:val="00DF3345"/>
    <w:rsid w:val="00DF383D"/>
    <w:rsid w:val="00DF43E8"/>
    <w:rsid w:val="00DF4B3E"/>
    <w:rsid w:val="00DF5745"/>
    <w:rsid w:val="00DF58E2"/>
    <w:rsid w:val="00DF5F6C"/>
    <w:rsid w:val="00DF621E"/>
    <w:rsid w:val="00DF6703"/>
    <w:rsid w:val="00DF68C0"/>
    <w:rsid w:val="00DF73BB"/>
    <w:rsid w:val="00DF7546"/>
    <w:rsid w:val="00DF7650"/>
    <w:rsid w:val="00DF791C"/>
    <w:rsid w:val="00DF7F5A"/>
    <w:rsid w:val="00E00303"/>
    <w:rsid w:val="00E00332"/>
    <w:rsid w:val="00E0073A"/>
    <w:rsid w:val="00E008BA"/>
    <w:rsid w:val="00E00DD1"/>
    <w:rsid w:val="00E00EBC"/>
    <w:rsid w:val="00E00FFD"/>
    <w:rsid w:val="00E01B12"/>
    <w:rsid w:val="00E026FD"/>
    <w:rsid w:val="00E02A02"/>
    <w:rsid w:val="00E02AE7"/>
    <w:rsid w:val="00E02F7E"/>
    <w:rsid w:val="00E037E3"/>
    <w:rsid w:val="00E04590"/>
    <w:rsid w:val="00E04C02"/>
    <w:rsid w:val="00E04FBA"/>
    <w:rsid w:val="00E053B2"/>
    <w:rsid w:val="00E0617A"/>
    <w:rsid w:val="00E0644B"/>
    <w:rsid w:val="00E064D3"/>
    <w:rsid w:val="00E06595"/>
    <w:rsid w:val="00E0763E"/>
    <w:rsid w:val="00E0799E"/>
    <w:rsid w:val="00E07B7D"/>
    <w:rsid w:val="00E07DB8"/>
    <w:rsid w:val="00E1050F"/>
    <w:rsid w:val="00E11290"/>
    <w:rsid w:val="00E113B7"/>
    <w:rsid w:val="00E114C5"/>
    <w:rsid w:val="00E12316"/>
    <w:rsid w:val="00E1277F"/>
    <w:rsid w:val="00E12E73"/>
    <w:rsid w:val="00E139D5"/>
    <w:rsid w:val="00E14042"/>
    <w:rsid w:val="00E144E8"/>
    <w:rsid w:val="00E14CA5"/>
    <w:rsid w:val="00E15202"/>
    <w:rsid w:val="00E152DF"/>
    <w:rsid w:val="00E15505"/>
    <w:rsid w:val="00E15611"/>
    <w:rsid w:val="00E162B5"/>
    <w:rsid w:val="00E17141"/>
    <w:rsid w:val="00E17D3D"/>
    <w:rsid w:val="00E21896"/>
    <w:rsid w:val="00E219A1"/>
    <w:rsid w:val="00E2202A"/>
    <w:rsid w:val="00E22D1B"/>
    <w:rsid w:val="00E2324A"/>
    <w:rsid w:val="00E235F5"/>
    <w:rsid w:val="00E23783"/>
    <w:rsid w:val="00E237BD"/>
    <w:rsid w:val="00E23A53"/>
    <w:rsid w:val="00E23DF4"/>
    <w:rsid w:val="00E2401E"/>
    <w:rsid w:val="00E256E5"/>
    <w:rsid w:val="00E26411"/>
    <w:rsid w:val="00E264BC"/>
    <w:rsid w:val="00E26AC1"/>
    <w:rsid w:val="00E2720A"/>
    <w:rsid w:val="00E27AE8"/>
    <w:rsid w:val="00E27AEB"/>
    <w:rsid w:val="00E3008F"/>
    <w:rsid w:val="00E307B6"/>
    <w:rsid w:val="00E3142D"/>
    <w:rsid w:val="00E316F5"/>
    <w:rsid w:val="00E32E9C"/>
    <w:rsid w:val="00E339F2"/>
    <w:rsid w:val="00E34EBE"/>
    <w:rsid w:val="00E34F85"/>
    <w:rsid w:val="00E36093"/>
    <w:rsid w:val="00E37AE3"/>
    <w:rsid w:val="00E40BF8"/>
    <w:rsid w:val="00E410C7"/>
    <w:rsid w:val="00E4154D"/>
    <w:rsid w:val="00E4196F"/>
    <w:rsid w:val="00E41A87"/>
    <w:rsid w:val="00E41AD6"/>
    <w:rsid w:val="00E41B01"/>
    <w:rsid w:val="00E41D0D"/>
    <w:rsid w:val="00E42017"/>
    <w:rsid w:val="00E423E2"/>
    <w:rsid w:val="00E42698"/>
    <w:rsid w:val="00E426E5"/>
    <w:rsid w:val="00E42730"/>
    <w:rsid w:val="00E43060"/>
    <w:rsid w:val="00E4363A"/>
    <w:rsid w:val="00E440D0"/>
    <w:rsid w:val="00E45AB1"/>
    <w:rsid w:val="00E45B52"/>
    <w:rsid w:val="00E45C81"/>
    <w:rsid w:val="00E46268"/>
    <w:rsid w:val="00E462F2"/>
    <w:rsid w:val="00E468E6"/>
    <w:rsid w:val="00E46C38"/>
    <w:rsid w:val="00E46C51"/>
    <w:rsid w:val="00E46CC9"/>
    <w:rsid w:val="00E47919"/>
    <w:rsid w:val="00E50255"/>
    <w:rsid w:val="00E50772"/>
    <w:rsid w:val="00E50D89"/>
    <w:rsid w:val="00E528F9"/>
    <w:rsid w:val="00E52D8F"/>
    <w:rsid w:val="00E53522"/>
    <w:rsid w:val="00E545FA"/>
    <w:rsid w:val="00E546E8"/>
    <w:rsid w:val="00E5496E"/>
    <w:rsid w:val="00E55854"/>
    <w:rsid w:val="00E55BA5"/>
    <w:rsid w:val="00E56707"/>
    <w:rsid w:val="00E56ACD"/>
    <w:rsid w:val="00E57279"/>
    <w:rsid w:val="00E57739"/>
    <w:rsid w:val="00E6045F"/>
    <w:rsid w:val="00E60CA2"/>
    <w:rsid w:val="00E628AD"/>
    <w:rsid w:val="00E62908"/>
    <w:rsid w:val="00E64339"/>
    <w:rsid w:val="00E64DAA"/>
    <w:rsid w:val="00E656C5"/>
    <w:rsid w:val="00E66B76"/>
    <w:rsid w:val="00E67584"/>
    <w:rsid w:val="00E67669"/>
    <w:rsid w:val="00E677BD"/>
    <w:rsid w:val="00E67AE7"/>
    <w:rsid w:val="00E7011C"/>
    <w:rsid w:val="00E708BC"/>
    <w:rsid w:val="00E70C34"/>
    <w:rsid w:val="00E70C44"/>
    <w:rsid w:val="00E7100C"/>
    <w:rsid w:val="00E7138D"/>
    <w:rsid w:val="00E7273B"/>
    <w:rsid w:val="00E72B6E"/>
    <w:rsid w:val="00E73047"/>
    <w:rsid w:val="00E74227"/>
    <w:rsid w:val="00E742F4"/>
    <w:rsid w:val="00E74B6D"/>
    <w:rsid w:val="00E74BE2"/>
    <w:rsid w:val="00E75976"/>
    <w:rsid w:val="00E75C2C"/>
    <w:rsid w:val="00E75E5C"/>
    <w:rsid w:val="00E760FF"/>
    <w:rsid w:val="00E76384"/>
    <w:rsid w:val="00E76A5E"/>
    <w:rsid w:val="00E775E3"/>
    <w:rsid w:val="00E77A45"/>
    <w:rsid w:val="00E801E4"/>
    <w:rsid w:val="00E80693"/>
    <w:rsid w:val="00E812F5"/>
    <w:rsid w:val="00E8154B"/>
    <w:rsid w:val="00E82968"/>
    <w:rsid w:val="00E8357D"/>
    <w:rsid w:val="00E8373C"/>
    <w:rsid w:val="00E83967"/>
    <w:rsid w:val="00E839AD"/>
    <w:rsid w:val="00E83E51"/>
    <w:rsid w:val="00E83FCE"/>
    <w:rsid w:val="00E84570"/>
    <w:rsid w:val="00E846CA"/>
    <w:rsid w:val="00E8487A"/>
    <w:rsid w:val="00E851BF"/>
    <w:rsid w:val="00E85726"/>
    <w:rsid w:val="00E85E2B"/>
    <w:rsid w:val="00E872A7"/>
    <w:rsid w:val="00E878CC"/>
    <w:rsid w:val="00E87A7D"/>
    <w:rsid w:val="00E87EAD"/>
    <w:rsid w:val="00E901AB"/>
    <w:rsid w:val="00E90AF8"/>
    <w:rsid w:val="00E923FD"/>
    <w:rsid w:val="00E924F7"/>
    <w:rsid w:val="00E9292A"/>
    <w:rsid w:val="00E9308C"/>
    <w:rsid w:val="00E93DA5"/>
    <w:rsid w:val="00E94687"/>
    <w:rsid w:val="00E95DD9"/>
    <w:rsid w:val="00E96341"/>
    <w:rsid w:val="00E9647F"/>
    <w:rsid w:val="00E967EA"/>
    <w:rsid w:val="00E96839"/>
    <w:rsid w:val="00E96CB9"/>
    <w:rsid w:val="00E9721B"/>
    <w:rsid w:val="00E97299"/>
    <w:rsid w:val="00E97A23"/>
    <w:rsid w:val="00E97B21"/>
    <w:rsid w:val="00E97C21"/>
    <w:rsid w:val="00EA05D9"/>
    <w:rsid w:val="00EA1521"/>
    <w:rsid w:val="00EA16C4"/>
    <w:rsid w:val="00EA19E9"/>
    <w:rsid w:val="00EA2418"/>
    <w:rsid w:val="00EA2443"/>
    <w:rsid w:val="00EA24A3"/>
    <w:rsid w:val="00EA2AA6"/>
    <w:rsid w:val="00EA3333"/>
    <w:rsid w:val="00EA369D"/>
    <w:rsid w:val="00EA3B6D"/>
    <w:rsid w:val="00EA3EF5"/>
    <w:rsid w:val="00EA411E"/>
    <w:rsid w:val="00EA4C4D"/>
    <w:rsid w:val="00EA539E"/>
    <w:rsid w:val="00EA5F80"/>
    <w:rsid w:val="00EA641F"/>
    <w:rsid w:val="00EA64F1"/>
    <w:rsid w:val="00EA670C"/>
    <w:rsid w:val="00EA6A5A"/>
    <w:rsid w:val="00EA6F05"/>
    <w:rsid w:val="00EA714D"/>
    <w:rsid w:val="00EA7386"/>
    <w:rsid w:val="00EB01C3"/>
    <w:rsid w:val="00EB1342"/>
    <w:rsid w:val="00EB19E0"/>
    <w:rsid w:val="00EB1C21"/>
    <w:rsid w:val="00EB249C"/>
    <w:rsid w:val="00EB33B0"/>
    <w:rsid w:val="00EB3B36"/>
    <w:rsid w:val="00EB42A7"/>
    <w:rsid w:val="00EB5649"/>
    <w:rsid w:val="00EB5754"/>
    <w:rsid w:val="00EB5A80"/>
    <w:rsid w:val="00EB6151"/>
    <w:rsid w:val="00EB644D"/>
    <w:rsid w:val="00EB675E"/>
    <w:rsid w:val="00EB6BB7"/>
    <w:rsid w:val="00EB780D"/>
    <w:rsid w:val="00EB7FBE"/>
    <w:rsid w:val="00EC0337"/>
    <w:rsid w:val="00EC07DD"/>
    <w:rsid w:val="00EC093F"/>
    <w:rsid w:val="00EC0D7C"/>
    <w:rsid w:val="00EC1115"/>
    <w:rsid w:val="00EC11A8"/>
    <w:rsid w:val="00EC19D7"/>
    <w:rsid w:val="00EC2131"/>
    <w:rsid w:val="00EC2591"/>
    <w:rsid w:val="00EC282E"/>
    <w:rsid w:val="00EC2BF5"/>
    <w:rsid w:val="00EC2E5A"/>
    <w:rsid w:val="00EC2F2F"/>
    <w:rsid w:val="00EC3652"/>
    <w:rsid w:val="00EC3D03"/>
    <w:rsid w:val="00EC4915"/>
    <w:rsid w:val="00EC5199"/>
    <w:rsid w:val="00EC6827"/>
    <w:rsid w:val="00EC6D38"/>
    <w:rsid w:val="00EC7169"/>
    <w:rsid w:val="00EC7B1E"/>
    <w:rsid w:val="00EC7C76"/>
    <w:rsid w:val="00EC7F14"/>
    <w:rsid w:val="00EC7FC4"/>
    <w:rsid w:val="00ED0190"/>
    <w:rsid w:val="00ED2B2B"/>
    <w:rsid w:val="00ED2D7B"/>
    <w:rsid w:val="00ED2EBD"/>
    <w:rsid w:val="00ED3078"/>
    <w:rsid w:val="00ED3187"/>
    <w:rsid w:val="00ED35A7"/>
    <w:rsid w:val="00ED3B24"/>
    <w:rsid w:val="00ED3BB6"/>
    <w:rsid w:val="00ED415E"/>
    <w:rsid w:val="00ED450E"/>
    <w:rsid w:val="00ED473B"/>
    <w:rsid w:val="00ED4969"/>
    <w:rsid w:val="00ED56D3"/>
    <w:rsid w:val="00ED683B"/>
    <w:rsid w:val="00ED7770"/>
    <w:rsid w:val="00ED78E4"/>
    <w:rsid w:val="00EE1043"/>
    <w:rsid w:val="00EE1A88"/>
    <w:rsid w:val="00EE1CA1"/>
    <w:rsid w:val="00EE220A"/>
    <w:rsid w:val="00EE2448"/>
    <w:rsid w:val="00EE249B"/>
    <w:rsid w:val="00EE2853"/>
    <w:rsid w:val="00EE3012"/>
    <w:rsid w:val="00EE31AF"/>
    <w:rsid w:val="00EE352A"/>
    <w:rsid w:val="00EE4A0C"/>
    <w:rsid w:val="00EE4E27"/>
    <w:rsid w:val="00EE5F9E"/>
    <w:rsid w:val="00EE627B"/>
    <w:rsid w:val="00EE7A5E"/>
    <w:rsid w:val="00EF0685"/>
    <w:rsid w:val="00EF0DE4"/>
    <w:rsid w:val="00EF16CA"/>
    <w:rsid w:val="00EF1C9B"/>
    <w:rsid w:val="00EF1D1E"/>
    <w:rsid w:val="00EF26BD"/>
    <w:rsid w:val="00EF2B66"/>
    <w:rsid w:val="00EF4033"/>
    <w:rsid w:val="00EF4A41"/>
    <w:rsid w:val="00EF5D36"/>
    <w:rsid w:val="00EF5F34"/>
    <w:rsid w:val="00EF66FC"/>
    <w:rsid w:val="00EF6B68"/>
    <w:rsid w:val="00EF72D1"/>
    <w:rsid w:val="00EF7936"/>
    <w:rsid w:val="00F00C01"/>
    <w:rsid w:val="00F0135B"/>
    <w:rsid w:val="00F01FD1"/>
    <w:rsid w:val="00F0247E"/>
    <w:rsid w:val="00F02E73"/>
    <w:rsid w:val="00F03088"/>
    <w:rsid w:val="00F03091"/>
    <w:rsid w:val="00F03789"/>
    <w:rsid w:val="00F05459"/>
    <w:rsid w:val="00F05514"/>
    <w:rsid w:val="00F063A1"/>
    <w:rsid w:val="00F06CF5"/>
    <w:rsid w:val="00F07781"/>
    <w:rsid w:val="00F07B66"/>
    <w:rsid w:val="00F10028"/>
    <w:rsid w:val="00F10140"/>
    <w:rsid w:val="00F107E3"/>
    <w:rsid w:val="00F109C7"/>
    <w:rsid w:val="00F11525"/>
    <w:rsid w:val="00F11B65"/>
    <w:rsid w:val="00F11BAF"/>
    <w:rsid w:val="00F11CE3"/>
    <w:rsid w:val="00F12825"/>
    <w:rsid w:val="00F132DC"/>
    <w:rsid w:val="00F13644"/>
    <w:rsid w:val="00F13A9A"/>
    <w:rsid w:val="00F13B27"/>
    <w:rsid w:val="00F13FE2"/>
    <w:rsid w:val="00F14AB5"/>
    <w:rsid w:val="00F14D13"/>
    <w:rsid w:val="00F15AF3"/>
    <w:rsid w:val="00F15C07"/>
    <w:rsid w:val="00F16213"/>
    <w:rsid w:val="00F16471"/>
    <w:rsid w:val="00F16559"/>
    <w:rsid w:val="00F16672"/>
    <w:rsid w:val="00F16E77"/>
    <w:rsid w:val="00F16FDF"/>
    <w:rsid w:val="00F17672"/>
    <w:rsid w:val="00F179D0"/>
    <w:rsid w:val="00F17A28"/>
    <w:rsid w:val="00F17DA4"/>
    <w:rsid w:val="00F17DCE"/>
    <w:rsid w:val="00F21BE9"/>
    <w:rsid w:val="00F22750"/>
    <w:rsid w:val="00F23455"/>
    <w:rsid w:val="00F23A49"/>
    <w:rsid w:val="00F23CA1"/>
    <w:rsid w:val="00F2401A"/>
    <w:rsid w:val="00F24798"/>
    <w:rsid w:val="00F24B19"/>
    <w:rsid w:val="00F2516C"/>
    <w:rsid w:val="00F257BB"/>
    <w:rsid w:val="00F26211"/>
    <w:rsid w:val="00F2646F"/>
    <w:rsid w:val="00F264A0"/>
    <w:rsid w:val="00F264E5"/>
    <w:rsid w:val="00F2696E"/>
    <w:rsid w:val="00F26E33"/>
    <w:rsid w:val="00F26ECD"/>
    <w:rsid w:val="00F2730C"/>
    <w:rsid w:val="00F27684"/>
    <w:rsid w:val="00F27E65"/>
    <w:rsid w:val="00F30EE7"/>
    <w:rsid w:val="00F318BA"/>
    <w:rsid w:val="00F318CC"/>
    <w:rsid w:val="00F31AC1"/>
    <w:rsid w:val="00F31DEA"/>
    <w:rsid w:val="00F32C6F"/>
    <w:rsid w:val="00F32E3C"/>
    <w:rsid w:val="00F338D8"/>
    <w:rsid w:val="00F33B08"/>
    <w:rsid w:val="00F33E87"/>
    <w:rsid w:val="00F34096"/>
    <w:rsid w:val="00F34116"/>
    <w:rsid w:val="00F34129"/>
    <w:rsid w:val="00F349D4"/>
    <w:rsid w:val="00F34C4A"/>
    <w:rsid w:val="00F356D2"/>
    <w:rsid w:val="00F35C3B"/>
    <w:rsid w:val="00F365A8"/>
    <w:rsid w:val="00F3697D"/>
    <w:rsid w:val="00F36A95"/>
    <w:rsid w:val="00F36F01"/>
    <w:rsid w:val="00F37209"/>
    <w:rsid w:val="00F37349"/>
    <w:rsid w:val="00F37D6D"/>
    <w:rsid w:val="00F404A7"/>
    <w:rsid w:val="00F405C9"/>
    <w:rsid w:val="00F40A19"/>
    <w:rsid w:val="00F40C29"/>
    <w:rsid w:val="00F414CD"/>
    <w:rsid w:val="00F414F8"/>
    <w:rsid w:val="00F424DB"/>
    <w:rsid w:val="00F425BD"/>
    <w:rsid w:val="00F42A68"/>
    <w:rsid w:val="00F43603"/>
    <w:rsid w:val="00F43AA9"/>
    <w:rsid w:val="00F43CA2"/>
    <w:rsid w:val="00F44320"/>
    <w:rsid w:val="00F44435"/>
    <w:rsid w:val="00F44FA1"/>
    <w:rsid w:val="00F45418"/>
    <w:rsid w:val="00F45BCE"/>
    <w:rsid w:val="00F4645D"/>
    <w:rsid w:val="00F46558"/>
    <w:rsid w:val="00F46639"/>
    <w:rsid w:val="00F46676"/>
    <w:rsid w:val="00F47377"/>
    <w:rsid w:val="00F4749C"/>
    <w:rsid w:val="00F4753F"/>
    <w:rsid w:val="00F47626"/>
    <w:rsid w:val="00F476A9"/>
    <w:rsid w:val="00F47CAB"/>
    <w:rsid w:val="00F50275"/>
    <w:rsid w:val="00F505C7"/>
    <w:rsid w:val="00F505F4"/>
    <w:rsid w:val="00F50CEB"/>
    <w:rsid w:val="00F51366"/>
    <w:rsid w:val="00F522F3"/>
    <w:rsid w:val="00F52D43"/>
    <w:rsid w:val="00F53109"/>
    <w:rsid w:val="00F53117"/>
    <w:rsid w:val="00F534AD"/>
    <w:rsid w:val="00F53C9E"/>
    <w:rsid w:val="00F54824"/>
    <w:rsid w:val="00F54B2F"/>
    <w:rsid w:val="00F54CAC"/>
    <w:rsid w:val="00F54D09"/>
    <w:rsid w:val="00F55486"/>
    <w:rsid w:val="00F555BB"/>
    <w:rsid w:val="00F55B14"/>
    <w:rsid w:val="00F55D7D"/>
    <w:rsid w:val="00F566F6"/>
    <w:rsid w:val="00F56CE1"/>
    <w:rsid w:val="00F57031"/>
    <w:rsid w:val="00F57532"/>
    <w:rsid w:val="00F6003E"/>
    <w:rsid w:val="00F6038F"/>
    <w:rsid w:val="00F60839"/>
    <w:rsid w:val="00F6186F"/>
    <w:rsid w:val="00F61DD5"/>
    <w:rsid w:val="00F6274E"/>
    <w:rsid w:val="00F62833"/>
    <w:rsid w:val="00F62AE5"/>
    <w:rsid w:val="00F62B07"/>
    <w:rsid w:val="00F62D01"/>
    <w:rsid w:val="00F62EE5"/>
    <w:rsid w:val="00F63BB0"/>
    <w:rsid w:val="00F64C7D"/>
    <w:rsid w:val="00F64FDB"/>
    <w:rsid w:val="00F65784"/>
    <w:rsid w:val="00F65F01"/>
    <w:rsid w:val="00F66746"/>
    <w:rsid w:val="00F669C5"/>
    <w:rsid w:val="00F66F82"/>
    <w:rsid w:val="00F672FF"/>
    <w:rsid w:val="00F67ACE"/>
    <w:rsid w:val="00F67C1B"/>
    <w:rsid w:val="00F67F40"/>
    <w:rsid w:val="00F70195"/>
    <w:rsid w:val="00F70FC0"/>
    <w:rsid w:val="00F715E7"/>
    <w:rsid w:val="00F71FF8"/>
    <w:rsid w:val="00F721E2"/>
    <w:rsid w:val="00F72602"/>
    <w:rsid w:val="00F72DEA"/>
    <w:rsid w:val="00F7331C"/>
    <w:rsid w:val="00F74ABA"/>
    <w:rsid w:val="00F74E72"/>
    <w:rsid w:val="00F75340"/>
    <w:rsid w:val="00F75710"/>
    <w:rsid w:val="00F75739"/>
    <w:rsid w:val="00F75AC9"/>
    <w:rsid w:val="00F75C20"/>
    <w:rsid w:val="00F75ED1"/>
    <w:rsid w:val="00F76413"/>
    <w:rsid w:val="00F7653B"/>
    <w:rsid w:val="00F76F00"/>
    <w:rsid w:val="00F77077"/>
    <w:rsid w:val="00F7731B"/>
    <w:rsid w:val="00F77814"/>
    <w:rsid w:val="00F77891"/>
    <w:rsid w:val="00F7791B"/>
    <w:rsid w:val="00F803B0"/>
    <w:rsid w:val="00F80409"/>
    <w:rsid w:val="00F8065B"/>
    <w:rsid w:val="00F8086E"/>
    <w:rsid w:val="00F80C31"/>
    <w:rsid w:val="00F80DA8"/>
    <w:rsid w:val="00F80E14"/>
    <w:rsid w:val="00F80E25"/>
    <w:rsid w:val="00F81524"/>
    <w:rsid w:val="00F822FE"/>
    <w:rsid w:val="00F82562"/>
    <w:rsid w:val="00F83142"/>
    <w:rsid w:val="00F83362"/>
    <w:rsid w:val="00F84101"/>
    <w:rsid w:val="00F8520A"/>
    <w:rsid w:val="00F857AD"/>
    <w:rsid w:val="00F8600C"/>
    <w:rsid w:val="00F863C1"/>
    <w:rsid w:val="00F86631"/>
    <w:rsid w:val="00F869B7"/>
    <w:rsid w:val="00F86E68"/>
    <w:rsid w:val="00F86EF5"/>
    <w:rsid w:val="00F875C4"/>
    <w:rsid w:val="00F876E5"/>
    <w:rsid w:val="00F878A6"/>
    <w:rsid w:val="00F9005C"/>
    <w:rsid w:val="00F904AE"/>
    <w:rsid w:val="00F90826"/>
    <w:rsid w:val="00F91B2C"/>
    <w:rsid w:val="00F91CBA"/>
    <w:rsid w:val="00F91D8E"/>
    <w:rsid w:val="00F91DF2"/>
    <w:rsid w:val="00F92513"/>
    <w:rsid w:val="00F925C6"/>
    <w:rsid w:val="00F9294C"/>
    <w:rsid w:val="00F92F98"/>
    <w:rsid w:val="00F93AEB"/>
    <w:rsid w:val="00F93DB1"/>
    <w:rsid w:val="00F93FC5"/>
    <w:rsid w:val="00F94CD4"/>
    <w:rsid w:val="00F9506A"/>
    <w:rsid w:val="00F955CD"/>
    <w:rsid w:val="00F959F2"/>
    <w:rsid w:val="00F95B03"/>
    <w:rsid w:val="00F96026"/>
    <w:rsid w:val="00F96B57"/>
    <w:rsid w:val="00F97CE1"/>
    <w:rsid w:val="00FA0966"/>
    <w:rsid w:val="00FA1419"/>
    <w:rsid w:val="00FA1755"/>
    <w:rsid w:val="00FA18F2"/>
    <w:rsid w:val="00FA1ECE"/>
    <w:rsid w:val="00FA208B"/>
    <w:rsid w:val="00FA217F"/>
    <w:rsid w:val="00FA267A"/>
    <w:rsid w:val="00FA280A"/>
    <w:rsid w:val="00FA2D0D"/>
    <w:rsid w:val="00FA368A"/>
    <w:rsid w:val="00FA3832"/>
    <w:rsid w:val="00FA3EBF"/>
    <w:rsid w:val="00FA4C90"/>
    <w:rsid w:val="00FA4EEC"/>
    <w:rsid w:val="00FA5127"/>
    <w:rsid w:val="00FA6905"/>
    <w:rsid w:val="00FA7A01"/>
    <w:rsid w:val="00FB03E9"/>
    <w:rsid w:val="00FB08DC"/>
    <w:rsid w:val="00FB1250"/>
    <w:rsid w:val="00FB1807"/>
    <w:rsid w:val="00FB231E"/>
    <w:rsid w:val="00FB28CB"/>
    <w:rsid w:val="00FB2F2E"/>
    <w:rsid w:val="00FB37C3"/>
    <w:rsid w:val="00FB4456"/>
    <w:rsid w:val="00FB4D43"/>
    <w:rsid w:val="00FB5120"/>
    <w:rsid w:val="00FB5485"/>
    <w:rsid w:val="00FB5D74"/>
    <w:rsid w:val="00FB5F5C"/>
    <w:rsid w:val="00FB6220"/>
    <w:rsid w:val="00FB6981"/>
    <w:rsid w:val="00FB6D84"/>
    <w:rsid w:val="00FB6FDB"/>
    <w:rsid w:val="00FB7076"/>
    <w:rsid w:val="00FB7543"/>
    <w:rsid w:val="00FB75FC"/>
    <w:rsid w:val="00FC0936"/>
    <w:rsid w:val="00FC0BCA"/>
    <w:rsid w:val="00FC1093"/>
    <w:rsid w:val="00FC1673"/>
    <w:rsid w:val="00FC21CD"/>
    <w:rsid w:val="00FC2225"/>
    <w:rsid w:val="00FC25E0"/>
    <w:rsid w:val="00FC3406"/>
    <w:rsid w:val="00FC3598"/>
    <w:rsid w:val="00FC3A0E"/>
    <w:rsid w:val="00FC3B9D"/>
    <w:rsid w:val="00FC4607"/>
    <w:rsid w:val="00FC5D45"/>
    <w:rsid w:val="00FC5E78"/>
    <w:rsid w:val="00FC65A3"/>
    <w:rsid w:val="00FC691C"/>
    <w:rsid w:val="00FC69B4"/>
    <w:rsid w:val="00FC6CBD"/>
    <w:rsid w:val="00FD046D"/>
    <w:rsid w:val="00FD0A3A"/>
    <w:rsid w:val="00FD14BA"/>
    <w:rsid w:val="00FD16AF"/>
    <w:rsid w:val="00FD18F7"/>
    <w:rsid w:val="00FD1F4D"/>
    <w:rsid w:val="00FD2218"/>
    <w:rsid w:val="00FD28C6"/>
    <w:rsid w:val="00FD2A3E"/>
    <w:rsid w:val="00FD3BCE"/>
    <w:rsid w:val="00FD496E"/>
    <w:rsid w:val="00FD4EA9"/>
    <w:rsid w:val="00FD5091"/>
    <w:rsid w:val="00FD546E"/>
    <w:rsid w:val="00FD5869"/>
    <w:rsid w:val="00FD6D94"/>
    <w:rsid w:val="00FD6F59"/>
    <w:rsid w:val="00FD6FFE"/>
    <w:rsid w:val="00FD7077"/>
    <w:rsid w:val="00FD7766"/>
    <w:rsid w:val="00FE0522"/>
    <w:rsid w:val="00FE1050"/>
    <w:rsid w:val="00FE116B"/>
    <w:rsid w:val="00FE153D"/>
    <w:rsid w:val="00FE1DD3"/>
    <w:rsid w:val="00FE2690"/>
    <w:rsid w:val="00FE2700"/>
    <w:rsid w:val="00FE27F4"/>
    <w:rsid w:val="00FE3184"/>
    <w:rsid w:val="00FE374D"/>
    <w:rsid w:val="00FE3887"/>
    <w:rsid w:val="00FE3BFD"/>
    <w:rsid w:val="00FE41B2"/>
    <w:rsid w:val="00FE42BA"/>
    <w:rsid w:val="00FE5BBC"/>
    <w:rsid w:val="00FE5DEC"/>
    <w:rsid w:val="00FE6509"/>
    <w:rsid w:val="00FE6638"/>
    <w:rsid w:val="00FE69B0"/>
    <w:rsid w:val="00FE77ED"/>
    <w:rsid w:val="00FE7BF7"/>
    <w:rsid w:val="00FE7D6B"/>
    <w:rsid w:val="00FE7EEA"/>
    <w:rsid w:val="00FF1B0B"/>
    <w:rsid w:val="00FF1FBA"/>
    <w:rsid w:val="00FF2773"/>
    <w:rsid w:val="00FF2B42"/>
    <w:rsid w:val="00FF2C9A"/>
    <w:rsid w:val="00FF322C"/>
    <w:rsid w:val="00FF3C73"/>
    <w:rsid w:val="00FF3EF8"/>
    <w:rsid w:val="00FF454E"/>
    <w:rsid w:val="00FF507F"/>
    <w:rsid w:val="00FF5D4D"/>
    <w:rsid w:val="00FF634E"/>
    <w:rsid w:val="00FF649E"/>
    <w:rsid w:val="00FF6FE3"/>
    <w:rsid w:val="00FF7625"/>
    <w:rsid w:val="026C999D"/>
    <w:rsid w:val="02A5B310"/>
    <w:rsid w:val="036F9FAF"/>
    <w:rsid w:val="055AB46E"/>
    <w:rsid w:val="05B482E3"/>
    <w:rsid w:val="060EA3DB"/>
    <w:rsid w:val="063653B2"/>
    <w:rsid w:val="07AA743C"/>
    <w:rsid w:val="0825C528"/>
    <w:rsid w:val="0AB4EB49"/>
    <w:rsid w:val="0C72485D"/>
    <w:rsid w:val="0C9E538D"/>
    <w:rsid w:val="0CD8499C"/>
    <w:rsid w:val="0DA1B3F3"/>
    <w:rsid w:val="0DB0AC54"/>
    <w:rsid w:val="0E03D98A"/>
    <w:rsid w:val="0F79B9D7"/>
    <w:rsid w:val="100FA523"/>
    <w:rsid w:val="10E0D201"/>
    <w:rsid w:val="11041DAD"/>
    <w:rsid w:val="114D992C"/>
    <w:rsid w:val="148A379E"/>
    <w:rsid w:val="150F5B63"/>
    <w:rsid w:val="15FB6522"/>
    <w:rsid w:val="165C66F7"/>
    <w:rsid w:val="16649FEF"/>
    <w:rsid w:val="187314D3"/>
    <w:rsid w:val="193305E4"/>
    <w:rsid w:val="1A0CC7BE"/>
    <w:rsid w:val="1AB5ADE8"/>
    <w:rsid w:val="1AECDB15"/>
    <w:rsid w:val="1C3EC466"/>
    <w:rsid w:val="1C8CA1DF"/>
    <w:rsid w:val="1D38DAFD"/>
    <w:rsid w:val="1E029676"/>
    <w:rsid w:val="21646041"/>
    <w:rsid w:val="21D19061"/>
    <w:rsid w:val="21E662A0"/>
    <w:rsid w:val="225CA34E"/>
    <w:rsid w:val="23272055"/>
    <w:rsid w:val="242F06C7"/>
    <w:rsid w:val="24BD7080"/>
    <w:rsid w:val="24DF3391"/>
    <w:rsid w:val="2657C157"/>
    <w:rsid w:val="2663E852"/>
    <w:rsid w:val="26789B7A"/>
    <w:rsid w:val="27D707DD"/>
    <w:rsid w:val="29F468E2"/>
    <w:rsid w:val="2A115A7D"/>
    <w:rsid w:val="2A6B4968"/>
    <w:rsid w:val="2AF6E43E"/>
    <w:rsid w:val="2B4D64D2"/>
    <w:rsid w:val="2B7872A7"/>
    <w:rsid w:val="2D13BC76"/>
    <w:rsid w:val="2E29257B"/>
    <w:rsid w:val="2E715A7F"/>
    <w:rsid w:val="2E86C874"/>
    <w:rsid w:val="2F33A853"/>
    <w:rsid w:val="2F5F874C"/>
    <w:rsid w:val="3003D639"/>
    <w:rsid w:val="3022A7F5"/>
    <w:rsid w:val="30CF78B4"/>
    <w:rsid w:val="325B8041"/>
    <w:rsid w:val="34A1E81C"/>
    <w:rsid w:val="3562965A"/>
    <w:rsid w:val="36EC78EE"/>
    <w:rsid w:val="36F4710C"/>
    <w:rsid w:val="37B73D70"/>
    <w:rsid w:val="390C2635"/>
    <w:rsid w:val="3920A23A"/>
    <w:rsid w:val="3AE9E302"/>
    <w:rsid w:val="3B9683F7"/>
    <w:rsid w:val="3BCB3C2E"/>
    <w:rsid w:val="3CAB666A"/>
    <w:rsid w:val="40993BDC"/>
    <w:rsid w:val="411272C2"/>
    <w:rsid w:val="4284D176"/>
    <w:rsid w:val="42E0FEE6"/>
    <w:rsid w:val="43168137"/>
    <w:rsid w:val="446868FA"/>
    <w:rsid w:val="449EE389"/>
    <w:rsid w:val="44A8FB23"/>
    <w:rsid w:val="4638CD78"/>
    <w:rsid w:val="471E9E97"/>
    <w:rsid w:val="484339E3"/>
    <w:rsid w:val="48703D10"/>
    <w:rsid w:val="48C08A7A"/>
    <w:rsid w:val="499D5E6E"/>
    <w:rsid w:val="4A336D75"/>
    <w:rsid w:val="4A7BDDE7"/>
    <w:rsid w:val="4AD3BACB"/>
    <w:rsid w:val="4B428375"/>
    <w:rsid w:val="4B8F2946"/>
    <w:rsid w:val="4D338AB3"/>
    <w:rsid w:val="4E973839"/>
    <w:rsid w:val="5016739E"/>
    <w:rsid w:val="512C7C40"/>
    <w:rsid w:val="515AB37A"/>
    <w:rsid w:val="5189942C"/>
    <w:rsid w:val="52F683DB"/>
    <w:rsid w:val="532B3C12"/>
    <w:rsid w:val="55FA4715"/>
    <w:rsid w:val="5658C53A"/>
    <w:rsid w:val="569C1CFF"/>
    <w:rsid w:val="583BAD14"/>
    <w:rsid w:val="58B543D9"/>
    <w:rsid w:val="58ED34F0"/>
    <w:rsid w:val="5B58F1E4"/>
    <w:rsid w:val="5CD15AEC"/>
    <w:rsid w:val="5E1E1829"/>
    <w:rsid w:val="5EE1B42A"/>
    <w:rsid w:val="607D848B"/>
    <w:rsid w:val="61981D74"/>
    <w:rsid w:val="61D6BAE2"/>
    <w:rsid w:val="633AA146"/>
    <w:rsid w:val="64D671A7"/>
    <w:rsid w:val="650E5BA4"/>
    <w:rsid w:val="66F3CCEC"/>
    <w:rsid w:val="67AF5CA0"/>
    <w:rsid w:val="6B7D8026"/>
    <w:rsid w:val="6CB288AC"/>
    <w:rsid w:val="6CB29864"/>
    <w:rsid w:val="6CDEAB8A"/>
    <w:rsid w:val="6DAB702B"/>
    <w:rsid w:val="6E9858D8"/>
    <w:rsid w:val="6EA8BB6A"/>
    <w:rsid w:val="6EFA4BB6"/>
    <w:rsid w:val="6F16824D"/>
    <w:rsid w:val="6F9619D1"/>
    <w:rsid w:val="71104140"/>
    <w:rsid w:val="712F5AB8"/>
    <w:rsid w:val="724B2FE2"/>
    <w:rsid w:val="726E5872"/>
    <w:rsid w:val="749958C6"/>
    <w:rsid w:val="74F482F7"/>
    <w:rsid w:val="759EF8DD"/>
    <w:rsid w:val="75AED98F"/>
    <w:rsid w:val="75FCB035"/>
    <w:rsid w:val="77392A14"/>
    <w:rsid w:val="77467F07"/>
    <w:rsid w:val="77E0AB9D"/>
    <w:rsid w:val="788D7F63"/>
    <w:rsid w:val="78DAB8D5"/>
    <w:rsid w:val="78F9E42E"/>
    <w:rsid w:val="79546C12"/>
    <w:rsid w:val="7A70CAD6"/>
    <w:rsid w:val="7A99A846"/>
    <w:rsid w:val="7B63C47B"/>
    <w:rsid w:val="7BA8F6CC"/>
    <w:rsid w:val="7C19F02A"/>
    <w:rsid w:val="7D0285A2"/>
    <w:rsid w:val="7D377ED9"/>
  </w:rsids>
  <m:mathPr>
    <m:mathFont m:val="Cambria Math"/>
    <m:brkBin m:val="before"/>
    <m:brkBinSub m:val="--"/>
    <m:smallFrac m:val="0"/>
    <m:dispDef/>
    <m:lMargin m:val="0"/>
    <m:rMargin m:val="0"/>
    <m:defJc m:val="centerGroup"/>
    <m:wrapIndent m:val="1440"/>
    <m:intLim m:val="subSup"/>
    <m:naryLim m:val="undOvr"/>
  </m:mathPr>
  <w:themeFontLang w:val="pt-BR"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3E57C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pt-BR" w:eastAsia="en-US" w:bidi="ar-SA"/>
      </w:rPr>
    </w:rPrDefault>
    <w:pPrDefault/>
  </w:docDefaults>
  <w:latentStyles w:defLockedState="0" w:defUIPriority="0" w:defSemiHidden="0" w:defUnhideWhenUsed="0" w:defQFormat="0" w:count="376">
    <w:lsdException w:name="heading 1" w:uiPriority="9" w:qFormat="1"/>
    <w:lsdException w:name="heading 2" w:uiPriority="9" w:qFormat="1"/>
    <w:lsdException w:name="heading 3" w:semiHidden="1" w:uiPriority="9"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qFormat="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0"/>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rsid w:val="00EA3333"/>
    <w:rPr>
      <w:rFonts w:ascii="Ecofont_Spranq_eco_Sans" w:hAnsi="Ecofont_Spranq_eco_Sans" w:cs="Tahoma"/>
      <w:sz w:val="24"/>
      <w:szCs w:val="24"/>
      <w:lang w:eastAsia="pt-BR"/>
    </w:rPr>
  </w:style>
  <w:style w:type="paragraph" w:styleId="Ttulo1">
    <w:name w:val="heading 1"/>
    <w:basedOn w:val="Normal"/>
    <w:next w:val="Normal"/>
    <w:link w:val="Ttulo1Char"/>
    <w:uiPriority w:val="9"/>
    <w:qFormat/>
    <w:rsid w:val="007F77A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har"/>
    <w:uiPriority w:val="9"/>
    <w:qFormat/>
    <w:rsid w:val="004B460A"/>
    <w:pPr>
      <w:keepNext/>
      <w:tabs>
        <w:tab w:val="left" w:pos="1701"/>
      </w:tabs>
      <w:ind w:right="-1"/>
      <w:jc w:val="center"/>
      <w:outlineLvl w:val="1"/>
    </w:pPr>
    <w:rPr>
      <w:rFonts w:ascii="Times New Roman" w:hAnsi="Times New Roman" w:cs="Times New Roman"/>
      <w:b/>
      <w:color w:val="000000"/>
      <w:szCs w:val="20"/>
    </w:rPr>
  </w:style>
  <w:style w:type="paragraph" w:styleId="Ttulo3">
    <w:name w:val="heading 3"/>
    <w:basedOn w:val="Normal"/>
    <w:next w:val="Normal"/>
    <w:link w:val="Ttulo3Char"/>
    <w:uiPriority w:val="9"/>
    <w:semiHidden/>
    <w:unhideWhenUsed/>
    <w:qFormat/>
    <w:rsid w:val="00CB3192"/>
    <w:pPr>
      <w:keepNext/>
      <w:keepLines/>
      <w:spacing w:before="40" w:line="259" w:lineRule="auto"/>
      <w:outlineLvl w:val="2"/>
    </w:pPr>
    <w:rPr>
      <w:rFonts w:asciiTheme="majorHAnsi" w:eastAsiaTheme="majorEastAsia" w:hAnsiTheme="majorHAnsi" w:cstheme="majorBidi"/>
      <w:color w:val="243F60" w:themeColor="accent1" w:themeShade="7F"/>
      <w:lang w:eastAsia="en-US"/>
    </w:rPr>
  </w:style>
  <w:style w:type="paragraph" w:styleId="Ttulo4">
    <w:name w:val="heading 4"/>
    <w:basedOn w:val="Normal"/>
    <w:next w:val="Normal"/>
    <w:link w:val="Ttulo4Char"/>
    <w:semiHidden/>
    <w:unhideWhenUsed/>
    <w:qFormat/>
    <w:rsid w:val="00A45A85"/>
    <w:pPr>
      <w:keepNext/>
      <w:keepLines/>
      <w:spacing w:before="40"/>
      <w:outlineLvl w:val="3"/>
    </w:pPr>
    <w:rPr>
      <w:rFonts w:asciiTheme="majorHAnsi" w:eastAsiaTheme="majorEastAsia" w:hAnsiTheme="majorHAnsi" w:cstheme="majorBidi"/>
      <w:i/>
      <w:iCs/>
      <w:color w:val="365F91" w:themeColor="accent1" w:themeShade="BF"/>
    </w:rPr>
  </w:style>
  <w:style w:type="paragraph" w:styleId="Ttulo6">
    <w:name w:val="heading 6"/>
    <w:basedOn w:val="Normal"/>
    <w:next w:val="Normal"/>
    <w:link w:val="Ttulo6Char"/>
    <w:uiPriority w:val="9"/>
    <w:semiHidden/>
    <w:unhideWhenUsed/>
    <w:qFormat/>
    <w:rsid w:val="00CB3192"/>
    <w:pPr>
      <w:keepNext/>
      <w:keepLines/>
      <w:spacing w:before="40" w:line="259" w:lineRule="auto"/>
      <w:outlineLvl w:val="5"/>
    </w:pPr>
    <w:rPr>
      <w:rFonts w:asciiTheme="majorHAnsi" w:eastAsiaTheme="majorEastAsia" w:hAnsiTheme="majorHAnsi" w:cstheme="majorBidi"/>
      <w:color w:val="243F60" w:themeColor="accent1" w:themeShade="7F"/>
      <w:sz w:val="22"/>
      <w:szCs w:val="22"/>
      <w:lang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link w:val="PargrafodaListaChar"/>
    <w:uiPriority w:val="34"/>
    <w:qFormat/>
    <w:rsid w:val="004773FC"/>
    <w:pPr>
      <w:ind w:left="720"/>
      <w:contextualSpacing/>
    </w:pPr>
  </w:style>
  <w:style w:type="paragraph" w:styleId="NormalWeb">
    <w:name w:val="Normal (Web)"/>
    <w:basedOn w:val="Normal"/>
    <w:uiPriority w:val="99"/>
    <w:rsid w:val="006B156A"/>
    <w:pPr>
      <w:spacing w:before="100" w:beforeAutospacing="1" w:after="100" w:afterAutospacing="1"/>
    </w:pPr>
    <w:rPr>
      <w:rFonts w:ascii="Times New Roman" w:hAnsi="Times New Roman" w:cs="Times New Roman"/>
    </w:rPr>
  </w:style>
  <w:style w:type="paragraph" w:styleId="Textodebalo">
    <w:name w:val="Balloon Text"/>
    <w:basedOn w:val="Normal"/>
    <w:link w:val="TextodebaloChar"/>
    <w:uiPriority w:val="99"/>
    <w:rsid w:val="003A73C1"/>
    <w:rPr>
      <w:rFonts w:ascii="Tahoma" w:hAnsi="Tahoma"/>
      <w:sz w:val="16"/>
      <w:szCs w:val="16"/>
    </w:rPr>
  </w:style>
  <w:style w:type="character" w:customStyle="1" w:styleId="TextodebaloChar">
    <w:name w:val="Texto de balão Char"/>
    <w:link w:val="Textodebalo"/>
    <w:uiPriority w:val="99"/>
    <w:rsid w:val="003A73C1"/>
    <w:rPr>
      <w:rFonts w:ascii="Tahoma" w:hAnsi="Tahoma" w:cs="Tahoma"/>
      <w:sz w:val="16"/>
      <w:szCs w:val="16"/>
    </w:rPr>
  </w:style>
  <w:style w:type="character" w:customStyle="1" w:styleId="Ttulo2Char">
    <w:name w:val="Título 2 Char"/>
    <w:link w:val="Ttulo2"/>
    <w:uiPriority w:val="9"/>
    <w:rsid w:val="004B460A"/>
    <w:rPr>
      <w:b/>
      <w:color w:val="000000"/>
      <w:sz w:val="24"/>
    </w:rPr>
  </w:style>
  <w:style w:type="paragraph" w:customStyle="1" w:styleId="Nvel2">
    <w:name w:val="Nível 2"/>
    <w:basedOn w:val="Normal"/>
    <w:next w:val="Normal"/>
    <w:rsid w:val="00D30A43"/>
    <w:pPr>
      <w:spacing w:after="120"/>
      <w:jc w:val="both"/>
    </w:pPr>
    <w:rPr>
      <w:rFonts w:ascii="Arial" w:hAnsi="Arial" w:cs="Times New Roman"/>
      <w:b/>
      <w:szCs w:val="20"/>
    </w:rPr>
  </w:style>
  <w:style w:type="character" w:customStyle="1" w:styleId="normalchar1">
    <w:name w:val="normal__char1"/>
    <w:rsid w:val="008D51CC"/>
    <w:rPr>
      <w:rFonts w:ascii="Arial" w:hAnsi="Arial" w:cs="Arial" w:hint="default"/>
      <w:strike w:val="0"/>
      <w:dstrike w:val="0"/>
      <w:sz w:val="24"/>
      <w:szCs w:val="24"/>
      <w:u w:val="none"/>
      <w:effect w:val="none"/>
    </w:rPr>
  </w:style>
  <w:style w:type="character" w:customStyle="1" w:styleId="apple-style-span">
    <w:name w:val="apple-style-span"/>
    <w:basedOn w:val="Fontepargpadro"/>
    <w:rsid w:val="00260802"/>
  </w:style>
  <w:style w:type="character" w:styleId="Hyperlink">
    <w:name w:val="Hyperlink"/>
    <w:uiPriority w:val="99"/>
    <w:rsid w:val="00BF1A7F"/>
    <w:rPr>
      <w:color w:val="000080"/>
      <w:u w:val="single"/>
    </w:rPr>
  </w:style>
  <w:style w:type="paragraph" w:styleId="Citao">
    <w:name w:val="Quote"/>
    <w:aliases w:val="TCU,Citação AGU,NotaExplicativa"/>
    <w:basedOn w:val="Normal"/>
    <w:next w:val="Normal"/>
    <w:link w:val="Citao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i/>
      <w:iCs/>
      <w:color w:val="000000"/>
      <w:sz w:val="20"/>
      <w:lang w:eastAsia="en-US"/>
    </w:rPr>
  </w:style>
  <w:style w:type="character" w:customStyle="1" w:styleId="CitaoChar">
    <w:name w:val="Citação Char"/>
    <w:aliases w:val="TCU Char,Citação AGU Char,NotaExplicativa Char"/>
    <w:link w:val="Citao"/>
    <w:qFormat/>
    <w:rsid w:val="00080B53"/>
    <w:rPr>
      <w:rFonts w:ascii="Arial" w:eastAsia="Calibri" w:hAnsi="Arial" w:cs="Tahoma"/>
      <w:i/>
      <w:iCs/>
      <w:color w:val="000000"/>
      <w:szCs w:val="24"/>
      <w:shd w:val="clear" w:color="auto" w:fill="FFFFCC"/>
    </w:rPr>
  </w:style>
  <w:style w:type="paragraph" w:styleId="Commarcadores5">
    <w:name w:val="List Bullet 5"/>
    <w:basedOn w:val="Normal"/>
    <w:rsid w:val="001A3A05"/>
    <w:pPr>
      <w:numPr>
        <w:numId w:val="2"/>
      </w:numPr>
      <w:contextualSpacing/>
    </w:pPr>
  </w:style>
  <w:style w:type="paragraph" w:customStyle="1" w:styleId="Notaexplicativa">
    <w:name w:val="Nota explicativa"/>
    <w:basedOn w:val="Citao"/>
    <w:link w:val="NotaexplicativaChar"/>
    <w:rsid w:val="00265FB6"/>
    <w:rPr>
      <w:szCs w:val="20"/>
    </w:rPr>
  </w:style>
  <w:style w:type="character" w:customStyle="1" w:styleId="NotaexplicativaChar">
    <w:name w:val="Nota explicativa Char"/>
    <w:basedOn w:val="CitaoChar"/>
    <w:link w:val="Notaexplicativa"/>
    <w:rsid w:val="00265FB6"/>
    <w:rPr>
      <w:rFonts w:ascii="Arial" w:eastAsia="Calibri" w:hAnsi="Arial" w:cs="Tahoma"/>
      <w:i/>
      <w:iCs/>
      <w:color w:val="000000"/>
      <w:szCs w:val="24"/>
      <w:shd w:val="clear" w:color="auto" w:fill="FFFFCC"/>
    </w:rPr>
  </w:style>
  <w:style w:type="paragraph" w:styleId="Cabealho">
    <w:name w:val="header"/>
    <w:basedOn w:val="Normal"/>
    <w:link w:val="CabealhoChar"/>
    <w:uiPriority w:val="99"/>
    <w:rsid w:val="00CA24FB"/>
    <w:pPr>
      <w:tabs>
        <w:tab w:val="center" w:pos="4252"/>
        <w:tab w:val="right" w:pos="8504"/>
      </w:tabs>
    </w:pPr>
  </w:style>
  <w:style w:type="character" w:customStyle="1" w:styleId="CabealhoChar">
    <w:name w:val="Cabeçalho Char"/>
    <w:link w:val="Cabealho"/>
    <w:uiPriority w:val="99"/>
    <w:rsid w:val="00CA24FB"/>
    <w:rPr>
      <w:rFonts w:ascii="Ecofont_Spranq_eco_Sans" w:hAnsi="Ecofont_Spranq_eco_Sans" w:cs="Tahoma"/>
      <w:sz w:val="24"/>
      <w:szCs w:val="24"/>
    </w:rPr>
  </w:style>
  <w:style w:type="paragraph" w:styleId="Rodap">
    <w:name w:val="footer"/>
    <w:basedOn w:val="Normal"/>
    <w:link w:val="RodapChar"/>
    <w:uiPriority w:val="99"/>
    <w:rsid w:val="00CA24FB"/>
    <w:pPr>
      <w:tabs>
        <w:tab w:val="center" w:pos="4252"/>
        <w:tab w:val="right" w:pos="8504"/>
      </w:tabs>
    </w:pPr>
  </w:style>
  <w:style w:type="character" w:customStyle="1" w:styleId="RodapChar">
    <w:name w:val="Rodapé Char"/>
    <w:link w:val="Rodap"/>
    <w:uiPriority w:val="99"/>
    <w:qFormat/>
    <w:rsid w:val="00CA24FB"/>
    <w:rPr>
      <w:rFonts w:ascii="Ecofont_Spranq_eco_Sans" w:hAnsi="Ecofont_Spranq_eco_Sans" w:cs="Tahoma"/>
      <w:sz w:val="24"/>
      <w:szCs w:val="24"/>
    </w:rPr>
  </w:style>
  <w:style w:type="numbering" w:customStyle="1" w:styleId="Estilo1">
    <w:name w:val="Estilo1"/>
    <w:uiPriority w:val="99"/>
    <w:rsid w:val="008C6874"/>
    <w:pPr>
      <w:numPr>
        <w:numId w:val="3"/>
      </w:numPr>
    </w:pPr>
  </w:style>
  <w:style w:type="numbering" w:customStyle="1" w:styleId="Estilo2">
    <w:name w:val="Estilo2"/>
    <w:uiPriority w:val="99"/>
    <w:rsid w:val="00A72B79"/>
    <w:pPr>
      <w:numPr>
        <w:numId w:val="4"/>
      </w:numPr>
    </w:pPr>
  </w:style>
  <w:style w:type="numbering" w:customStyle="1" w:styleId="Estilo3">
    <w:name w:val="Estilo3"/>
    <w:uiPriority w:val="99"/>
    <w:rsid w:val="00A72B79"/>
    <w:pPr>
      <w:numPr>
        <w:numId w:val="5"/>
      </w:numPr>
    </w:pPr>
  </w:style>
  <w:style w:type="numbering" w:customStyle="1" w:styleId="Estilo4">
    <w:name w:val="Estilo4"/>
    <w:uiPriority w:val="99"/>
    <w:rsid w:val="0054016D"/>
    <w:pPr>
      <w:numPr>
        <w:numId w:val="6"/>
      </w:numPr>
    </w:pPr>
  </w:style>
  <w:style w:type="numbering" w:customStyle="1" w:styleId="Estilo5">
    <w:name w:val="Estilo5"/>
    <w:uiPriority w:val="99"/>
    <w:rsid w:val="0054016D"/>
    <w:pPr>
      <w:numPr>
        <w:numId w:val="7"/>
      </w:numPr>
    </w:pPr>
  </w:style>
  <w:style w:type="numbering" w:customStyle="1" w:styleId="Estilo6">
    <w:name w:val="Estilo6"/>
    <w:uiPriority w:val="99"/>
    <w:rsid w:val="0054016D"/>
    <w:pPr>
      <w:numPr>
        <w:numId w:val="8"/>
      </w:numPr>
    </w:pPr>
  </w:style>
  <w:style w:type="character" w:styleId="Refdecomentrio">
    <w:name w:val="annotation reference"/>
    <w:basedOn w:val="Fontepargpadro"/>
    <w:unhideWhenUsed/>
    <w:rsid w:val="00430FDB"/>
    <w:rPr>
      <w:sz w:val="16"/>
      <w:szCs w:val="16"/>
    </w:rPr>
  </w:style>
  <w:style w:type="paragraph" w:styleId="Textodecomentrio">
    <w:name w:val="annotation text"/>
    <w:basedOn w:val="Normal"/>
    <w:link w:val="TextodecomentrioChar"/>
    <w:uiPriority w:val="99"/>
    <w:unhideWhenUsed/>
    <w:qFormat/>
    <w:rsid w:val="00D30A43"/>
    <w:rPr>
      <w:sz w:val="20"/>
      <w:szCs w:val="20"/>
    </w:rPr>
  </w:style>
  <w:style w:type="character" w:customStyle="1" w:styleId="TextodecomentrioChar">
    <w:name w:val="Texto de comentário Char"/>
    <w:basedOn w:val="Fontepargpadro"/>
    <w:link w:val="Textodecomentrio"/>
    <w:uiPriority w:val="99"/>
    <w:qFormat/>
    <w:rsid w:val="00430FDB"/>
    <w:rPr>
      <w:rFonts w:ascii="Ecofont_Spranq_eco_Sans" w:hAnsi="Ecofont_Spranq_eco_Sans" w:cs="Tahoma"/>
      <w:lang w:eastAsia="pt-BR"/>
    </w:rPr>
  </w:style>
  <w:style w:type="paragraph" w:styleId="Assuntodocomentrio">
    <w:name w:val="annotation subject"/>
    <w:basedOn w:val="Textodecomentrio"/>
    <w:next w:val="Textodecomentrio"/>
    <w:link w:val="AssuntodocomentrioChar"/>
    <w:semiHidden/>
    <w:unhideWhenUsed/>
    <w:rsid w:val="00430FDB"/>
    <w:rPr>
      <w:b/>
      <w:bCs/>
    </w:rPr>
  </w:style>
  <w:style w:type="character" w:customStyle="1" w:styleId="AssuntodocomentrioChar">
    <w:name w:val="Assunto do comentário Char"/>
    <w:basedOn w:val="TextodecomentrioChar"/>
    <w:link w:val="Assuntodocomentrio"/>
    <w:semiHidden/>
    <w:rsid w:val="00430FDB"/>
    <w:rPr>
      <w:rFonts w:ascii="Ecofont_Spranq_eco_Sans" w:hAnsi="Ecofont_Spranq_eco_Sans" w:cs="Tahoma"/>
      <w:b/>
      <w:bCs/>
      <w:lang w:eastAsia="pt-BR"/>
    </w:rPr>
  </w:style>
  <w:style w:type="character" w:customStyle="1" w:styleId="Ttulo4Char">
    <w:name w:val="Título 4 Char"/>
    <w:basedOn w:val="Fontepargpadro"/>
    <w:link w:val="Ttulo4"/>
    <w:rsid w:val="00A45A85"/>
    <w:rPr>
      <w:rFonts w:asciiTheme="majorHAnsi" w:eastAsiaTheme="majorEastAsia" w:hAnsiTheme="majorHAnsi" w:cstheme="majorBidi"/>
      <w:i/>
      <w:iCs/>
      <w:color w:val="365F91" w:themeColor="accent1" w:themeShade="BF"/>
      <w:sz w:val="24"/>
      <w:szCs w:val="24"/>
      <w:lang w:eastAsia="pt-BR"/>
    </w:rPr>
  </w:style>
  <w:style w:type="paragraph" w:customStyle="1" w:styleId="Nivel01">
    <w:name w:val="Nivel 01"/>
    <w:basedOn w:val="Ttulo1"/>
    <w:next w:val="Normal"/>
    <w:link w:val="Nivel01Char"/>
    <w:autoRedefine/>
    <w:qFormat/>
    <w:rsid w:val="00590634"/>
    <w:pPr>
      <w:numPr>
        <w:numId w:val="1"/>
      </w:numPr>
      <w:shd w:val="clear" w:color="auto" w:fill="D9D9D9" w:themeFill="background1" w:themeFillShade="D9"/>
      <w:tabs>
        <w:tab w:val="left" w:pos="567"/>
      </w:tabs>
      <w:spacing w:beforeLines="120" w:before="288" w:afterLines="120" w:after="288" w:line="312" w:lineRule="auto"/>
      <w:jc w:val="both"/>
    </w:pPr>
    <w:rPr>
      <w:rFonts w:ascii="Times New Roman" w:hAnsi="Times New Roman" w:cs="Times New Roman"/>
      <w:color w:val="auto"/>
      <w:sz w:val="22"/>
      <w:szCs w:val="20"/>
    </w:rPr>
  </w:style>
  <w:style w:type="paragraph" w:customStyle="1" w:styleId="Nivel01Titulo">
    <w:name w:val="Nivel_01_Titulo"/>
    <w:basedOn w:val="Nivel01"/>
    <w:link w:val="Nivel01TituloChar"/>
    <w:rsid w:val="00E967EA"/>
    <w:pPr>
      <w:jc w:val="left"/>
    </w:pPr>
    <w:rPr>
      <w:rFonts w:cstheme="majorBidi"/>
      <w:color w:val="000000" w:themeColor="text1"/>
      <w:spacing w:val="5"/>
      <w:kern w:val="28"/>
      <w:sz w:val="52"/>
      <w:szCs w:val="52"/>
    </w:rPr>
  </w:style>
  <w:style w:type="paragraph" w:styleId="Ttulo">
    <w:name w:val="Title"/>
    <w:basedOn w:val="Normal"/>
    <w:next w:val="Normal"/>
    <w:link w:val="TtuloChar"/>
    <w:uiPriority w:val="99"/>
    <w:qFormat/>
    <w:rsid w:val="007F77AD"/>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har">
    <w:name w:val="Título Char"/>
    <w:basedOn w:val="Fontepargpadro"/>
    <w:link w:val="Ttulo"/>
    <w:uiPriority w:val="99"/>
    <w:rsid w:val="007F77AD"/>
    <w:rPr>
      <w:rFonts w:asciiTheme="majorHAnsi" w:eastAsiaTheme="majorEastAsia" w:hAnsiTheme="majorHAnsi" w:cstheme="majorBidi"/>
      <w:color w:val="17365D" w:themeColor="text2" w:themeShade="BF"/>
      <w:spacing w:val="5"/>
      <w:kern w:val="28"/>
      <w:sz w:val="52"/>
      <w:szCs w:val="52"/>
      <w:lang w:eastAsia="pt-BR"/>
    </w:rPr>
  </w:style>
  <w:style w:type="character" w:customStyle="1" w:styleId="Nivel01Char">
    <w:name w:val="Nivel 01 Char"/>
    <w:basedOn w:val="TtuloChar"/>
    <w:link w:val="Nivel01"/>
    <w:rsid w:val="00590634"/>
    <w:rPr>
      <w:rFonts w:asciiTheme="majorHAnsi" w:eastAsiaTheme="majorEastAsia" w:hAnsiTheme="majorHAnsi" w:cstheme="majorBidi"/>
      <w:b/>
      <w:bCs/>
      <w:color w:val="17365D" w:themeColor="text2" w:themeShade="BF"/>
      <w:spacing w:val="5"/>
      <w:kern w:val="28"/>
      <w:sz w:val="22"/>
      <w:szCs w:val="52"/>
      <w:shd w:val="clear" w:color="auto" w:fill="D9D9D9" w:themeFill="background1" w:themeFillShade="D9"/>
      <w:lang w:eastAsia="pt-BR"/>
    </w:rPr>
  </w:style>
  <w:style w:type="character" w:customStyle="1" w:styleId="Ttulo1Char">
    <w:name w:val="Título 1 Char"/>
    <w:basedOn w:val="Fontepargpadro"/>
    <w:link w:val="Ttulo1"/>
    <w:uiPriority w:val="9"/>
    <w:rsid w:val="007F77AD"/>
    <w:rPr>
      <w:rFonts w:asciiTheme="majorHAnsi" w:eastAsiaTheme="majorEastAsia" w:hAnsiTheme="majorHAnsi" w:cstheme="majorBidi"/>
      <w:b/>
      <w:bCs/>
      <w:color w:val="365F91" w:themeColor="accent1" w:themeShade="BF"/>
      <w:sz w:val="28"/>
      <w:szCs w:val="28"/>
      <w:lang w:eastAsia="pt-BR"/>
    </w:rPr>
  </w:style>
  <w:style w:type="character" w:customStyle="1" w:styleId="Nivel01TituloChar">
    <w:name w:val="Nivel_01_Titulo Char"/>
    <w:basedOn w:val="Nivel01Char"/>
    <w:link w:val="Nivel01Titulo"/>
    <w:qFormat/>
    <w:rsid w:val="00E967EA"/>
    <w:rPr>
      <w:rFonts w:asciiTheme="majorHAnsi" w:eastAsiaTheme="majorEastAsia" w:hAnsiTheme="majorHAnsi" w:cstheme="majorBidi"/>
      <w:b/>
      <w:bCs/>
      <w:color w:val="000000" w:themeColor="text1"/>
      <w:spacing w:val="5"/>
      <w:kern w:val="28"/>
      <w:sz w:val="52"/>
      <w:szCs w:val="52"/>
      <w:shd w:val="clear" w:color="auto" w:fill="D9D9D9" w:themeFill="background1" w:themeFillShade="D9"/>
      <w:lang w:eastAsia="pt-BR"/>
    </w:rPr>
  </w:style>
  <w:style w:type="table" w:styleId="Tabelacomgrade">
    <w:name w:val="Table Grid"/>
    <w:basedOn w:val="Tabelanormal"/>
    <w:uiPriority w:val="59"/>
    <w:rsid w:val="00DB54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DRO">
    <w:name w:val="PADRÃO"/>
    <w:rsid w:val="001E2495"/>
    <w:pPr>
      <w:keepNext/>
      <w:widowControl w:val="0"/>
      <w:shd w:val="clear" w:color="auto" w:fill="FFFFFF"/>
      <w:spacing w:before="119" w:after="119" w:line="276" w:lineRule="auto"/>
      <w:ind w:firstLine="567"/>
      <w:jc w:val="both"/>
      <w:textAlignment w:val="baseline"/>
    </w:pPr>
    <w:rPr>
      <w:rFonts w:ascii="Ecofont_Spranq_eco_Sans" w:eastAsia="WenQuanYi Micro Hei" w:hAnsi="Ecofont_Spranq_eco_Sans" w:cs="Lohit Hindi"/>
      <w:szCs w:val="24"/>
      <w:lang w:eastAsia="zh-CN" w:bidi="hi-IN"/>
    </w:rPr>
  </w:style>
  <w:style w:type="character" w:customStyle="1" w:styleId="QuoteChar">
    <w:name w:val="Quote Char"/>
    <w:basedOn w:val="Fontepargpadro"/>
    <w:link w:val="Citao1"/>
    <w:rsid w:val="00B77761"/>
    <w:rPr>
      <w:rFonts w:ascii="Ecofont_Spranq_eco_Sans" w:eastAsia="Calibri" w:hAnsi="Ecofont_Spranq_eco_Sans" w:cs="Tahoma"/>
      <w:i/>
      <w:iCs/>
      <w:color w:val="000000"/>
      <w:shd w:val="clear" w:color="auto" w:fill="FFFFCC"/>
    </w:rPr>
  </w:style>
  <w:style w:type="paragraph" w:customStyle="1" w:styleId="Citao1">
    <w:name w:val="Citação1"/>
    <w:basedOn w:val="Normal"/>
    <w:next w:val="Normal"/>
    <w:link w:val="QuoteChar"/>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eastAsia="Calibri"/>
      <w:i/>
      <w:iCs/>
      <w:color w:val="000000"/>
      <w:sz w:val="20"/>
      <w:szCs w:val="20"/>
      <w:lang w:eastAsia="en-US"/>
    </w:rPr>
  </w:style>
  <w:style w:type="paragraph" w:customStyle="1" w:styleId="paragraph">
    <w:name w:val="paragraph"/>
    <w:basedOn w:val="Normal"/>
    <w:rsid w:val="00D30A43"/>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Fontepargpadro"/>
    <w:rsid w:val="0053119E"/>
  </w:style>
  <w:style w:type="character" w:customStyle="1" w:styleId="eop">
    <w:name w:val="eop"/>
    <w:basedOn w:val="Fontepargpadro"/>
    <w:rsid w:val="0053119E"/>
  </w:style>
  <w:style w:type="character" w:customStyle="1" w:styleId="spellingerror">
    <w:name w:val="spellingerror"/>
    <w:basedOn w:val="Fontepargpadro"/>
    <w:rsid w:val="0053119E"/>
  </w:style>
  <w:style w:type="paragraph" w:styleId="Corpodetexto">
    <w:name w:val="Body Text"/>
    <w:basedOn w:val="Normal"/>
    <w:link w:val="CorpodetextoChar"/>
    <w:unhideWhenUsed/>
    <w:qFormat/>
    <w:rsid w:val="00D30A43"/>
    <w:pPr>
      <w:spacing w:before="100" w:beforeAutospacing="1" w:after="100" w:afterAutospacing="1"/>
    </w:pPr>
    <w:rPr>
      <w:rFonts w:ascii="Times New Roman" w:eastAsia="Times New Roman" w:hAnsi="Times New Roman" w:cs="Times New Roman"/>
    </w:rPr>
  </w:style>
  <w:style w:type="character" w:customStyle="1" w:styleId="CorpodetextoChar">
    <w:name w:val="Corpo de texto Char"/>
    <w:basedOn w:val="Fontepargpadro"/>
    <w:link w:val="Corpodetexto"/>
    <w:rsid w:val="00405763"/>
    <w:rPr>
      <w:rFonts w:eastAsia="Times New Roman"/>
      <w:sz w:val="24"/>
      <w:szCs w:val="24"/>
      <w:lang w:eastAsia="pt-BR"/>
    </w:rPr>
  </w:style>
  <w:style w:type="paragraph" w:customStyle="1" w:styleId="Nivel1">
    <w:name w:val="Nivel1"/>
    <w:basedOn w:val="Ttulo1"/>
    <w:link w:val="Nivel1Char"/>
    <w:rsid w:val="00D30A43"/>
    <w:pPr>
      <w:spacing w:line="276" w:lineRule="auto"/>
      <w:ind w:left="357" w:hanging="357"/>
      <w:jc w:val="both"/>
    </w:pPr>
    <w:rPr>
      <w:rFonts w:ascii="Arial" w:hAnsi="Arial" w:cs="Arial"/>
      <w:bCs w:val="0"/>
      <w:color w:val="000000"/>
    </w:rPr>
  </w:style>
  <w:style w:type="character" w:customStyle="1" w:styleId="Nivel1Char">
    <w:name w:val="Nivel1 Char"/>
    <w:basedOn w:val="Ttulo1Char"/>
    <w:link w:val="Nivel1"/>
    <w:rsid w:val="001B6423"/>
    <w:rPr>
      <w:rFonts w:ascii="Arial" w:eastAsiaTheme="majorEastAsia" w:hAnsi="Arial" w:cs="Arial"/>
      <w:b/>
      <w:bCs w:val="0"/>
      <w:color w:val="000000"/>
      <w:sz w:val="28"/>
      <w:szCs w:val="28"/>
      <w:lang w:eastAsia="pt-BR"/>
    </w:rPr>
  </w:style>
  <w:style w:type="paragraph" w:customStyle="1" w:styleId="PargrafodaLista1">
    <w:name w:val="Parágrafo da Lista1"/>
    <w:basedOn w:val="Normal"/>
    <w:rsid w:val="00D30A43"/>
    <w:pPr>
      <w:ind w:left="720"/>
    </w:pPr>
    <w:rPr>
      <w:rFonts w:eastAsia="Times New Roman" w:cs="Ecofont_Spranq_eco_Sans"/>
    </w:rPr>
  </w:style>
  <w:style w:type="paragraph" w:customStyle="1" w:styleId="Nivel2">
    <w:name w:val="Nivel 2"/>
    <w:basedOn w:val="Normal"/>
    <w:link w:val="Nivel2Char"/>
    <w:qFormat/>
    <w:rsid w:val="00447F3E"/>
    <w:pPr>
      <w:numPr>
        <w:ilvl w:val="1"/>
        <w:numId w:val="1"/>
      </w:numPr>
      <w:spacing w:before="120" w:after="120" w:line="276" w:lineRule="auto"/>
      <w:ind w:left="0" w:firstLine="0"/>
      <w:jc w:val="both"/>
    </w:pPr>
    <w:rPr>
      <w:rFonts w:ascii="Arial" w:hAnsi="Arial" w:cs="Arial"/>
      <w:color w:val="000000"/>
      <w:sz w:val="20"/>
      <w:szCs w:val="20"/>
    </w:rPr>
  </w:style>
  <w:style w:type="paragraph" w:customStyle="1" w:styleId="Nivel10">
    <w:name w:val="Nivel 1"/>
    <w:basedOn w:val="Nivel2"/>
    <w:next w:val="Nivel2"/>
    <w:rsid w:val="003629E4"/>
    <w:pPr>
      <w:numPr>
        <w:ilvl w:val="0"/>
        <w:numId w:val="0"/>
      </w:numPr>
      <w:ind w:left="360" w:hanging="360"/>
    </w:pPr>
    <w:rPr>
      <w:b/>
    </w:rPr>
  </w:style>
  <w:style w:type="paragraph" w:customStyle="1" w:styleId="Nivel3">
    <w:name w:val="Nivel 3"/>
    <w:basedOn w:val="Normal"/>
    <w:link w:val="Nivel3Char"/>
    <w:qFormat/>
    <w:rsid w:val="00447F3E"/>
    <w:pPr>
      <w:numPr>
        <w:ilvl w:val="2"/>
        <w:numId w:val="1"/>
      </w:numPr>
      <w:spacing w:before="120" w:after="120" w:line="276" w:lineRule="auto"/>
      <w:ind w:left="284" w:firstLine="0"/>
      <w:jc w:val="both"/>
    </w:pPr>
    <w:rPr>
      <w:rFonts w:ascii="Arial" w:hAnsi="Arial" w:cs="Arial"/>
      <w:color w:val="000000"/>
      <w:sz w:val="20"/>
      <w:szCs w:val="20"/>
    </w:rPr>
  </w:style>
  <w:style w:type="paragraph" w:customStyle="1" w:styleId="Nivel4">
    <w:name w:val="Nivel 4"/>
    <w:basedOn w:val="Nivel3"/>
    <w:link w:val="Nivel4Char"/>
    <w:qFormat/>
    <w:rsid w:val="00447F3E"/>
    <w:pPr>
      <w:numPr>
        <w:ilvl w:val="3"/>
      </w:numPr>
      <w:ind w:left="567" w:firstLine="0"/>
    </w:pPr>
    <w:rPr>
      <w:color w:val="auto"/>
    </w:rPr>
  </w:style>
  <w:style w:type="paragraph" w:customStyle="1" w:styleId="Nivel5">
    <w:name w:val="Nivel 5"/>
    <w:basedOn w:val="Nivel4"/>
    <w:qFormat/>
    <w:rsid w:val="00447F3E"/>
    <w:pPr>
      <w:numPr>
        <w:ilvl w:val="4"/>
      </w:numPr>
      <w:ind w:left="851" w:firstLine="0"/>
    </w:pPr>
  </w:style>
  <w:style w:type="character" w:customStyle="1" w:styleId="Nivel4Char">
    <w:name w:val="Nivel 4 Char"/>
    <w:basedOn w:val="Fontepargpadro"/>
    <w:link w:val="Nivel4"/>
    <w:rsid w:val="00447F3E"/>
    <w:rPr>
      <w:rFonts w:ascii="Arial" w:hAnsi="Arial" w:cs="Arial"/>
      <w:lang w:eastAsia="pt-BR"/>
    </w:rPr>
  </w:style>
  <w:style w:type="paragraph" w:customStyle="1" w:styleId="textbody">
    <w:name w:val="textbody"/>
    <w:basedOn w:val="Normal"/>
    <w:rsid w:val="00D30A43"/>
    <w:pPr>
      <w:spacing w:before="100" w:beforeAutospacing="1" w:after="100" w:afterAutospacing="1"/>
    </w:pPr>
    <w:rPr>
      <w:rFonts w:ascii="Times New Roman" w:eastAsia="Times New Roman" w:hAnsi="Times New Roman" w:cs="Times New Roman"/>
    </w:rPr>
  </w:style>
  <w:style w:type="paragraph" w:customStyle="1" w:styleId="em0020ementa">
    <w:name w:val="em_0020ementa"/>
    <w:basedOn w:val="Normal"/>
    <w:rsid w:val="00D30A43"/>
    <w:pPr>
      <w:ind w:left="4160"/>
      <w:jc w:val="both"/>
    </w:pPr>
    <w:rPr>
      <w:rFonts w:ascii="Times New Roman" w:eastAsia="Times New Roman" w:hAnsi="Times New Roman" w:cs="Times New Roman"/>
      <w:sz w:val="28"/>
      <w:szCs w:val="28"/>
    </w:rPr>
  </w:style>
  <w:style w:type="character" w:customStyle="1" w:styleId="cp0020corpodespachochar1">
    <w:name w:val="cp_0020corpodespacho__char1"/>
    <w:rsid w:val="00D30A43"/>
    <w:rPr>
      <w:rFonts w:ascii="Times New Roman" w:hAnsi="Times New Roman" w:cs="Times New Roman" w:hint="default"/>
      <w:strike w:val="0"/>
      <w:dstrike w:val="0"/>
      <w:sz w:val="26"/>
      <w:szCs w:val="26"/>
      <w:u w:val="none"/>
      <w:effect w:val="none"/>
    </w:rPr>
  </w:style>
  <w:style w:type="character" w:customStyle="1" w:styleId="em0020ementachar1">
    <w:name w:val="em_0020ementa__char1"/>
    <w:rsid w:val="00D30A43"/>
    <w:rPr>
      <w:rFonts w:ascii="Times New Roman" w:hAnsi="Times New Roman" w:cs="Times New Roman" w:hint="default"/>
      <w:strike w:val="0"/>
      <w:dstrike w:val="0"/>
      <w:sz w:val="28"/>
      <w:szCs w:val="28"/>
      <w:u w:val="none"/>
      <w:effect w:val="none"/>
    </w:rPr>
  </w:style>
  <w:style w:type="paragraph" w:styleId="Reviso">
    <w:name w:val="Revision"/>
    <w:hidden/>
    <w:uiPriority w:val="99"/>
    <w:semiHidden/>
    <w:rsid w:val="00D30A43"/>
    <w:rPr>
      <w:rFonts w:ascii="Ecofont_Spranq_eco_Sans" w:eastAsia="Times New Roman" w:hAnsi="Ecofont_Spranq_eco_Sans" w:cs="Tahoma"/>
      <w:sz w:val="24"/>
      <w:szCs w:val="24"/>
      <w:lang w:eastAsia="pt-BR"/>
    </w:rPr>
  </w:style>
  <w:style w:type="character" w:styleId="Forte">
    <w:name w:val="Strong"/>
    <w:basedOn w:val="Fontepargpadro"/>
    <w:uiPriority w:val="22"/>
    <w:qFormat/>
    <w:rsid w:val="00D30A43"/>
    <w:rPr>
      <w:b/>
      <w:bCs/>
    </w:rPr>
  </w:style>
  <w:style w:type="character" w:styleId="nfase">
    <w:name w:val="Emphasis"/>
    <w:basedOn w:val="Fontepargpadro"/>
    <w:uiPriority w:val="20"/>
    <w:qFormat/>
    <w:rsid w:val="00D30A43"/>
    <w:rPr>
      <w:i/>
      <w:iCs/>
    </w:rPr>
  </w:style>
  <w:style w:type="character" w:customStyle="1" w:styleId="Manoel">
    <w:name w:val="Manoel"/>
    <w:rsid w:val="00D30A43"/>
    <w:rPr>
      <w:rFonts w:ascii="Arial" w:hAnsi="Arial" w:cs="Arial"/>
      <w:color w:val="7030A0"/>
      <w:sz w:val="20"/>
    </w:rPr>
  </w:style>
  <w:style w:type="character" w:customStyle="1" w:styleId="ListLabel12">
    <w:name w:val="ListLabel 12"/>
    <w:rsid w:val="00D30A43"/>
    <w:rPr>
      <w:b/>
    </w:rPr>
  </w:style>
  <w:style w:type="paragraph" w:customStyle="1" w:styleId="texto1">
    <w:name w:val="texto1"/>
    <w:basedOn w:val="Normal"/>
    <w:rsid w:val="00D30A43"/>
    <w:pPr>
      <w:spacing w:before="100" w:beforeAutospacing="1" w:after="100" w:afterAutospacing="1"/>
    </w:pPr>
    <w:rPr>
      <w:rFonts w:ascii="Times New Roman" w:eastAsia="Times New Roman" w:hAnsi="Times New Roman" w:cs="Times New Roman"/>
    </w:rPr>
  </w:style>
  <w:style w:type="paragraph" w:customStyle="1" w:styleId="GradeColorida-nfase11">
    <w:name w:val="Grade Colorida - Ênfase 11"/>
    <w:basedOn w:val="Normal"/>
    <w:next w:val="Normal"/>
    <w:link w:val="GradeColorida-nfase1Char"/>
    <w:uiPriority w:val="29"/>
    <w:rsid w:val="00D30A43"/>
    <w:pPr>
      <w:pBdr>
        <w:top w:val="single" w:sz="4" w:space="1" w:color="1F497D"/>
        <w:left w:val="single" w:sz="4" w:space="4" w:color="1F497D"/>
        <w:bottom w:val="single" w:sz="4" w:space="1" w:color="1F497D"/>
        <w:right w:val="single" w:sz="4" w:space="4" w:color="1F497D"/>
      </w:pBdr>
      <w:shd w:val="clear" w:color="auto" w:fill="FFFFCC"/>
      <w:spacing w:before="120"/>
      <w:jc w:val="both"/>
    </w:pPr>
    <w:rPr>
      <w:rFonts w:ascii="Arial" w:eastAsia="Calibri" w:hAnsi="Arial" w:cs="Times New Roman"/>
      <w:i/>
      <w:iCs/>
      <w:color w:val="000000"/>
      <w:sz w:val="20"/>
      <w:lang w:eastAsia="en-US"/>
    </w:rPr>
  </w:style>
  <w:style w:type="character" w:customStyle="1" w:styleId="GradeColorida-nfase1Char">
    <w:name w:val="Grade Colorida - Ênfase 1 Char"/>
    <w:link w:val="GradeColorida-nfase11"/>
    <w:uiPriority w:val="29"/>
    <w:rsid w:val="00D30A43"/>
    <w:rPr>
      <w:rFonts w:ascii="Arial" w:eastAsia="Calibri" w:hAnsi="Arial"/>
      <w:i/>
      <w:iCs/>
      <w:color w:val="000000"/>
      <w:szCs w:val="24"/>
      <w:shd w:val="clear" w:color="auto" w:fill="FFFFCC"/>
    </w:rPr>
  </w:style>
  <w:style w:type="paragraph" w:customStyle="1" w:styleId="xwestern">
    <w:name w:val="x_western"/>
    <w:basedOn w:val="Normal"/>
    <w:rsid w:val="00D30A43"/>
    <w:pPr>
      <w:spacing w:before="100" w:beforeAutospacing="1" w:after="100" w:afterAutospacing="1"/>
    </w:pPr>
    <w:rPr>
      <w:rFonts w:ascii="Times New Roman" w:eastAsia="Times New Roman" w:hAnsi="Times New Roman" w:cs="Times New Roman"/>
    </w:rPr>
  </w:style>
  <w:style w:type="paragraph" w:customStyle="1" w:styleId="TCU-Ac-item9-0">
    <w:name w:val="TCU - Ac - item 9 - §§_0"/>
    <w:basedOn w:val="Normal"/>
    <w:rsid w:val="00D30A43"/>
    <w:pPr>
      <w:ind w:firstLine="1134"/>
      <w:jc w:val="both"/>
    </w:pPr>
    <w:rPr>
      <w:rFonts w:ascii="Times New Roman" w:eastAsia="Times New Roman" w:hAnsi="Times New Roman" w:cs="Times New Roman"/>
      <w:szCs w:val="22"/>
      <w:lang w:eastAsia="en-US"/>
    </w:rPr>
  </w:style>
  <w:style w:type="paragraph" w:customStyle="1" w:styleId="Normal1">
    <w:name w:val="Normal_1"/>
    <w:rsid w:val="00D30A43"/>
    <w:rPr>
      <w:rFonts w:eastAsia="Times New Roman"/>
      <w:sz w:val="24"/>
      <w:szCs w:val="22"/>
    </w:rPr>
  </w:style>
  <w:style w:type="paragraph" w:customStyle="1" w:styleId="tcu-ac-item9-1linha">
    <w:name w:val="tcu_-__ac_-_item_9_-_1ª_linha"/>
    <w:basedOn w:val="Normal"/>
    <w:rsid w:val="00D30A43"/>
    <w:pPr>
      <w:spacing w:before="100" w:beforeAutospacing="1" w:after="100" w:afterAutospacing="1"/>
    </w:pPr>
    <w:rPr>
      <w:rFonts w:ascii="Times New Roman" w:eastAsia="Times New Roman" w:hAnsi="Times New Roman" w:cs="Times New Roman"/>
    </w:rPr>
  </w:style>
  <w:style w:type="paragraph" w:customStyle="1" w:styleId="textojustificadorecuoprimeiralinha">
    <w:name w:val="texto_justificado_recuo_primeira_linha"/>
    <w:basedOn w:val="Normal"/>
    <w:rsid w:val="00D30A43"/>
    <w:pPr>
      <w:spacing w:before="100" w:beforeAutospacing="1" w:after="100" w:afterAutospacing="1"/>
    </w:pPr>
    <w:rPr>
      <w:rFonts w:ascii="Times New Roman" w:eastAsia="Times New Roman" w:hAnsi="Times New Roman" w:cs="Times New Roman"/>
    </w:rPr>
  </w:style>
  <w:style w:type="character" w:customStyle="1" w:styleId="highlight">
    <w:name w:val="highlight"/>
    <w:basedOn w:val="Fontepargpadro"/>
    <w:rsid w:val="00D30A43"/>
  </w:style>
  <w:style w:type="paragraph" w:customStyle="1" w:styleId="textojustificado">
    <w:name w:val="texto_justificado"/>
    <w:basedOn w:val="Normal"/>
    <w:rsid w:val="00D30A43"/>
    <w:pPr>
      <w:spacing w:before="100" w:beforeAutospacing="1" w:after="100" w:afterAutospacing="1"/>
    </w:pPr>
    <w:rPr>
      <w:rFonts w:ascii="Times New Roman" w:eastAsia="Times New Roman" w:hAnsi="Times New Roman" w:cs="Times New Roman"/>
    </w:rPr>
  </w:style>
  <w:style w:type="character" w:styleId="HiperlinkVisitado">
    <w:name w:val="FollowedHyperlink"/>
    <w:basedOn w:val="Fontepargpadro"/>
    <w:semiHidden/>
    <w:unhideWhenUsed/>
    <w:rsid w:val="00D30A43"/>
    <w:rPr>
      <w:color w:val="800080" w:themeColor="followedHyperlink"/>
      <w:u w:val="single"/>
    </w:rPr>
  </w:style>
  <w:style w:type="character" w:customStyle="1" w:styleId="MenoPendente1">
    <w:name w:val="Menção Pendente1"/>
    <w:basedOn w:val="Fontepargpadro"/>
    <w:uiPriority w:val="99"/>
    <w:semiHidden/>
    <w:unhideWhenUsed/>
    <w:rsid w:val="00D30A43"/>
    <w:rPr>
      <w:color w:val="605E5C"/>
      <w:shd w:val="clear" w:color="auto" w:fill="E1DFDD"/>
    </w:rPr>
  </w:style>
  <w:style w:type="character" w:customStyle="1" w:styleId="MenoPendente2">
    <w:name w:val="Menção Pendente2"/>
    <w:basedOn w:val="Fontepargpadro"/>
    <w:uiPriority w:val="99"/>
    <w:semiHidden/>
    <w:unhideWhenUsed/>
    <w:rsid w:val="0063029C"/>
    <w:rPr>
      <w:color w:val="605E5C"/>
      <w:shd w:val="clear" w:color="auto" w:fill="E1DFDD"/>
    </w:rPr>
  </w:style>
  <w:style w:type="character" w:customStyle="1" w:styleId="Nivel2Char">
    <w:name w:val="Nivel 2 Char"/>
    <w:basedOn w:val="Fontepargpadro"/>
    <w:link w:val="Nivel2"/>
    <w:locked/>
    <w:rsid w:val="00447F3E"/>
    <w:rPr>
      <w:rFonts w:ascii="Arial" w:hAnsi="Arial" w:cs="Arial"/>
      <w:color w:val="000000"/>
      <w:lang w:eastAsia="pt-BR"/>
    </w:rPr>
  </w:style>
  <w:style w:type="paragraph" w:customStyle="1" w:styleId="Nvel2Opcional">
    <w:name w:val="Nível 2 Opcional"/>
    <w:basedOn w:val="Nivel2"/>
    <w:link w:val="Nvel2OpcionalChar"/>
    <w:rsid w:val="00A831D9"/>
    <w:pPr>
      <w:numPr>
        <w:ilvl w:val="0"/>
        <w:numId w:val="0"/>
      </w:numPr>
      <w:ind w:left="432" w:hanging="432"/>
    </w:pPr>
    <w:rPr>
      <w:rFonts w:eastAsia="Times New Roman"/>
      <w:i/>
      <w:noProof/>
      <w:color w:val="FF0000"/>
    </w:rPr>
  </w:style>
  <w:style w:type="paragraph" w:customStyle="1" w:styleId="Nvel3Opcional">
    <w:name w:val="Nível 3 Opcional"/>
    <w:basedOn w:val="Nivel3"/>
    <w:link w:val="Nvel3OpcionalChar"/>
    <w:rsid w:val="00A831D9"/>
    <w:pPr>
      <w:numPr>
        <w:ilvl w:val="0"/>
        <w:numId w:val="0"/>
      </w:numPr>
      <w:ind w:left="1072" w:hanging="504"/>
    </w:pPr>
    <w:rPr>
      <w:rFonts w:eastAsia="Times New Roman"/>
      <w:i/>
      <w:iCs/>
      <w:noProof/>
      <w:color w:val="FF0000"/>
    </w:rPr>
  </w:style>
  <w:style w:type="character" w:customStyle="1" w:styleId="Nvel2OpcionalChar">
    <w:name w:val="Nível 2 Opcional Char"/>
    <w:basedOn w:val="Fontepargpadro"/>
    <w:link w:val="Nvel2Opcional"/>
    <w:rsid w:val="00A831D9"/>
    <w:rPr>
      <w:rFonts w:ascii="Arial" w:eastAsia="Times New Roman" w:hAnsi="Arial" w:cs="Arial"/>
      <w:i/>
      <w:noProof/>
      <w:color w:val="FF0000"/>
      <w:lang w:eastAsia="pt-BR"/>
    </w:rPr>
  </w:style>
  <w:style w:type="character" w:customStyle="1" w:styleId="Nvel3OpcionalChar">
    <w:name w:val="Nível 3 Opcional Char"/>
    <w:basedOn w:val="Fontepargpadro"/>
    <w:link w:val="Nvel3Opcional"/>
    <w:rsid w:val="00A831D9"/>
    <w:rPr>
      <w:rFonts w:ascii="Arial" w:eastAsia="Times New Roman" w:hAnsi="Arial" w:cs="Arial"/>
      <w:i/>
      <w:iCs/>
      <w:noProof/>
      <w:color w:val="FF0000"/>
      <w:lang w:eastAsia="pt-BR"/>
    </w:rPr>
  </w:style>
  <w:style w:type="character" w:styleId="TextodoEspaoReservado">
    <w:name w:val="Placeholder Text"/>
    <w:basedOn w:val="Fontepargpadro"/>
    <w:uiPriority w:val="67"/>
    <w:semiHidden/>
    <w:rsid w:val="0029332D"/>
    <w:rPr>
      <w:color w:val="808080"/>
    </w:rPr>
  </w:style>
  <w:style w:type="character" w:customStyle="1" w:styleId="PargrafodaListaChar">
    <w:name w:val="Parágrafo da Lista Char"/>
    <w:basedOn w:val="Fontepargpadro"/>
    <w:link w:val="PargrafodaLista"/>
    <w:uiPriority w:val="34"/>
    <w:rsid w:val="002430F2"/>
    <w:rPr>
      <w:rFonts w:ascii="Ecofont_Spranq_eco_Sans" w:hAnsi="Ecofont_Spranq_eco_Sans" w:cs="Tahoma"/>
      <w:sz w:val="24"/>
      <w:szCs w:val="24"/>
      <w:lang w:eastAsia="pt-BR"/>
    </w:rPr>
  </w:style>
  <w:style w:type="character" w:customStyle="1" w:styleId="Ttulo3Char">
    <w:name w:val="Título 3 Char"/>
    <w:basedOn w:val="Fontepargpadro"/>
    <w:link w:val="Ttulo3"/>
    <w:uiPriority w:val="9"/>
    <w:semiHidden/>
    <w:rsid w:val="00CB3192"/>
    <w:rPr>
      <w:rFonts w:asciiTheme="majorHAnsi" w:eastAsiaTheme="majorEastAsia" w:hAnsiTheme="majorHAnsi" w:cstheme="majorBidi"/>
      <w:color w:val="243F60" w:themeColor="accent1" w:themeShade="7F"/>
      <w:sz w:val="24"/>
      <w:szCs w:val="24"/>
    </w:rPr>
  </w:style>
  <w:style w:type="character" w:customStyle="1" w:styleId="Ttulo6Char">
    <w:name w:val="Título 6 Char"/>
    <w:basedOn w:val="Fontepargpadro"/>
    <w:link w:val="Ttulo6"/>
    <w:uiPriority w:val="9"/>
    <w:semiHidden/>
    <w:rsid w:val="00CB3192"/>
    <w:rPr>
      <w:rFonts w:asciiTheme="majorHAnsi" w:eastAsiaTheme="majorEastAsia" w:hAnsiTheme="majorHAnsi" w:cstheme="majorBidi"/>
      <w:color w:val="243F60" w:themeColor="accent1" w:themeShade="7F"/>
      <w:sz w:val="22"/>
      <w:szCs w:val="22"/>
    </w:rPr>
  </w:style>
  <w:style w:type="paragraph" w:customStyle="1" w:styleId="SombreamentoMdio1-nfase31">
    <w:name w:val="Sombreamento Médio 1 - Ênfase 31"/>
    <w:basedOn w:val="Normal"/>
    <w:next w:val="Normal"/>
    <w:rsid w:val="00CB3192"/>
    <w:pPr>
      <w:pBdr>
        <w:top w:val="single" w:sz="4" w:space="1" w:color="000080"/>
        <w:left w:val="single" w:sz="4" w:space="4" w:color="000080"/>
        <w:bottom w:val="single" w:sz="4" w:space="1" w:color="000080"/>
        <w:right w:val="single" w:sz="4" w:space="4" w:color="000080"/>
      </w:pBdr>
      <w:shd w:val="clear" w:color="auto" w:fill="FFFFCC"/>
      <w:suppressAutoHyphens/>
      <w:spacing w:before="120"/>
      <w:jc w:val="both"/>
    </w:pPr>
    <w:rPr>
      <w:rFonts w:eastAsia="Calibri"/>
      <w:i/>
      <w:iCs/>
      <w:color w:val="000000"/>
      <w:sz w:val="20"/>
      <w:lang w:eastAsia="zh-CN"/>
    </w:rPr>
  </w:style>
  <w:style w:type="paragraph" w:customStyle="1" w:styleId="corpo">
    <w:name w:val="corpo"/>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2">
    <w:name w:val="item_nivel2"/>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nivel1">
    <w:name w:val="item_nivel1"/>
    <w:basedOn w:val="Normal"/>
    <w:rsid w:val="00CB3192"/>
    <w:pPr>
      <w:spacing w:before="100" w:beforeAutospacing="1" w:after="100" w:afterAutospacing="1"/>
    </w:pPr>
    <w:rPr>
      <w:rFonts w:ascii="Times New Roman" w:eastAsia="Times New Roman" w:hAnsi="Times New Roman" w:cs="Times New Roman"/>
    </w:rPr>
  </w:style>
  <w:style w:type="paragraph" w:customStyle="1" w:styleId="itemalinealetra">
    <w:name w:val="item_alinea_letra"/>
    <w:basedOn w:val="Normal"/>
    <w:rsid w:val="00CB3192"/>
    <w:pPr>
      <w:spacing w:before="100" w:beforeAutospacing="1" w:after="100" w:afterAutospacing="1"/>
    </w:pPr>
    <w:rPr>
      <w:rFonts w:ascii="Times New Roman" w:eastAsia="Times New Roman" w:hAnsi="Times New Roman" w:cs="Times New Roman"/>
    </w:rPr>
  </w:style>
  <w:style w:type="character" w:customStyle="1" w:styleId="markedcontent">
    <w:name w:val="markedcontent"/>
    <w:basedOn w:val="Fontepargpadro"/>
    <w:rsid w:val="00CB3192"/>
  </w:style>
  <w:style w:type="paragraph" w:customStyle="1" w:styleId="Standard">
    <w:name w:val="Standard"/>
    <w:rsid w:val="00CB3192"/>
    <w:pPr>
      <w:suppressAutoHyphens/>
      <w:autoSpaceDN w:val="0"/>
    </w:pPr>
    <w:rPr>
      <w:rFonts w:ascii="Liberation Serif" w:eastAsia="NSimSun" w:hAnsi="Liberation Serif" w:cs="Lucida Sans"/>
      <w:kern w:val="3"/>
      <w:sz w:val="24"/>
      <w:szCs w:val="24"/>
      <w:lang w:eastAsia="zh-CN" w:bidi="hi-IN"/>
    </w:rPr>
  </w:style>
  <w:style w:type="paragraph" w:customStyle="1" w:styleId="Textbody0">
    <w:name w:val="Text body"/>
    <w:basedOn w:val="Standard"/>
    <w:rsid w:val="00CB3192"/>
    <w:pPr>
      <w:spacing w:after="140" w:line="276" w:lineRule="auto"/>
    </w:pPr>
  </w:style>
  <w:style w:type="character" w:customStyle="1" w:styleId="MenoPendente3">
    <w:name w:val="Menção Pendente3"/>
    <w:basedOn w:val="Fontepargpadro"/>
    <w:uiPriority w:val="99"/>
    <w:semiHidden/>
    <w:unhideWhenUsed/>
    <w:rsid w:val="00CB3192"/>
    <w:rPr>
      <w:color w:val="605E5C"/>
      <w:shd w:val="clear" w:color="auto" w:fill="E1DFDD"/>
    </w:rPr>
  </w:style>
  <w:style w:type="character" w:customStyle="1" w:styleId="MenoPendente4">
    <w:name w:val="Menção Pendente4"/>
    <w:basedOn w:val="Fontepargpadro"/>
    <w:uiPriority w:val="99"/>
    <w:semiHidden/>
    <w:unhideWhenUsed/>
    <w:rsid w:val="00CB3192"/>
    <w:rPr>
      <w:color w:val="605E5C"/>
      <w:shd w:val="clear" w:color="auto" w:fill="E1DFDD"/>
    </w:rPr>
  </w:style>
  <w:style w:type="paragraph" w:customStyle="1" w:styleId="ou">
    <w:name w:val="ou"/>
    <w:basedOn w:val="PargrafodaLista"/>
    <w:link w:val="ouChar"/>
    <w:qFormat/>
    <w:rsid w:val="00D14643"/>
    <w:pPr>
      <w:spacing w:before="60" w:after="60" w:line="259" w:lineRule="auto"/>
      <w:ind w:left="0"/>
      <w:contextualSpacing w:val="0"/>
      <w:jc w:val="center"/>
    </w:pPr>
    <w:rPr>
      <w:rFonts w:ascii="Arial" w:eastAsiaTheme="minorHAnsi" w:hAnsi="Arial" w:cs="Arial"/>
      <w:b/>
      <w:bCs/>
      <w:i/>
      <w:iCs/>
      <w:color w:val="FF0000"/>
      <w:u w:val="single"/>
    </w:rPr>
  </w:style>
  <w:style w:type="character" w:customStyle="1" w:styleId="ouChar">
    <w:name w:val="ou Char"/>
    <w:basedOn w:val="PargrafodaListaChar"/>
    <w:link w:val="ou"/>
    <w:rsid w:val="00D14643"/>
    <w:rPr>
      <w:rFonts w:ascii="Arial" w:eastAsiaTheme="minorHAnsi" w:hAnsi="Arial" w:cs="Arial"/>
      <w:b/>
      <w:bCs/>
      <w:i/>
      <w:iCs/>
      <w:color w:val="FF0000"/>
      <w:sz w:val="24"/>
      <w:szCs w:val="24"/>
      <w:u w:val="single"/>
      <w:lang w:eastAsia="pt-BR"/>
    </w:rPr>
  </w:style>
  <w:style w:type="paragraph" w:customStyle="1" w:styleId="dou-paragraph">
    <w:name w:val="dou-paragraph"/>
    <w:basedOn w:val="Normal"/>
    <w:rsid w:val="00CB3192"/>
    <w:pPr>
      <w:spacing w:before="100" w:beforeAutospacing="1" w:after="100" w:afterAutospacing="1"/>
    </w:pPr>
    <w:rPr>
      <w:rFonts w:ascii="Times New Roman" w:eastAsia="Times New Roman" w:hAnsi="Times New Roman" w:cs="Times New Roman"/>
    </w:rPr>
  </w:style>
  <w:style w:type="paragraph" w:customStyle="1" w:styleId="Nvel2-Red">
    <w:name w:val="Nível 2 -Red"/>
    <w:basedOn w:val="Nivel2"/>
    <w:link w:val="Nvel2-RedChar"/>
    <w:qFormat/>
    <w:rsid w:val="00447F3E"/>
    <w:rPr>
      <w:i/>
      <w:iCs/>
      <w:color w:val="FF0000"/>
    </w:rPr>
  </w:style>
  <w:style w:type="paragraph" w:customStyle="1" w:styleId="Nvel3-R">
    <w:name w:val="Nível 3-R"/>
    <w:basedOn w:val="Nivel3"/>
    <w:link w:val="Nvel3-RChar"/>
    <w:qFormat/>
    <w:rsid w:val="00447F3E"/>
    <w:rPr>
      <w:i/>
      <w:iCs/>
      <w:color w:val="FF0000"/>
    </w:rPr>
  </w:style>
  <w:style w:type="character" w:customStyle="1" w:styleId="Nvel2-RedChar">
    <w:name w:val="Nível 2 -Red Char"/>
    <w:basedOn w:val="Nivel2Char"/>
    <w:link w:val="Nvel2-Red"/>
    <w:rsid w:val="00447F3E"/>
    <w:rPr>
      <w:rFonts w:ascii="Arial" w:hAnsi="Arial" w:cs="Arial"/>
      <w:i/>
      <w:iCs/>
      <w:color w:val="FF0000"/>
      <w:lang w:eastAsia="pt-BR"/>
    </w:rPr>
  </w:style>
  <w:style w:type="paragraph" w:customStyle="1" w:styleId="Nvel4-R">
    <w:name w:val="Nível 4-R"/>
    <w:basedOn w:val="Nivel4"/>
    <w:link w:val="Nvel4-RChar"/>
    <w:qFormat/>
    <w:rsid w:val="00447F3E"/>
    <w:rPr>
      <w:i/>
      <w:iCs/>
      <w:color w:val="FF0000"/>
    </w:rPr>
  </w:style>
  <w:style w:type="character" w:customStyle="1" w:styleId="Nivel3Char">
    <w:name w:val="Nivel 3 Char"/>
    <w:basedOn w:val="Fontepargpadro"/>
    <w:link w:val="Nivel3"/>
    <w:rsid w:val="00447F3E"/>
    <w:rPr>
      <w:rFonts w:ascii="Arial" w:hAnsi="Arial" w:cs="Arial"/>
      <w:color w:val="000000"/>
      <w:lang w:eastAsia="pt-BR"/>
    </w:rPr>
  </w:style>
  <w:style w:type="character" w:customStyle="1" w:styleId="Nvel3-RChar">
    <w:name w:val="Nível 3-R Char"/>
    <w:basedOn w:val="Nivel3Char"/>
    <w:link w:val="Nvel3-R"/>
    <w:rsid w:val="00447F3E"/>
    <w:rPr>
      <w:rFonts w:ascii="Arial" w:hAnsi="Arial" w:cs="Arial"/>
      <w:i/>
      <w:iCs/>
      <w:color w:val="FF0000"/>
      <w:lang w:eastAsia="pt-BR"/>
    </w:rPr>
  </w:style>
  <w:style w:type="paragraph" w:customStyle="1" w:styleId="Nvel1-SemNum">
    <w:name w:val="Nível 1-Sem Num"/>
    <w:basedOn w:val="Nivel01"/>
    <w:link w:val="Nvel1-SemNumChar"/>
    <w:qFormat/>
    <w:rsid w:val="00447F3E"/>
    <w:pPr>
      <w:numPr>
        <w:numId w:val="0"/>
      </w:numPr>
      <w:outlineLvl w:val="1"/>
    </w:pPr>
    <w:rPr>
      <w:color w:val="FF0000"/>
    </w:rPr>
  </w:style>
  <w:style w:type="character" w:customStyle="1" w:styleId="Nvel4-RChar">
    <w:name w:val="Nível 4-R Char"/>
    <w:basedOn w:val="Nivel4Char"/>
    <w:link w:val="Nvel4-R"/>
    <w:rsid w:val="00447F3E"/>
    <w:rPr>
      <w:rFonts w:ascii="Arial" w:hAnsi="Arial" w:cs="Arial"/>
      <w:i/>
      <w:iCs/>
      <w:color w:val="FF0000"/>
      <w:lang w:eastAsia="pt-BR"/>
    </w:rPr>
  </w:style>
  <w:style w:type="character" w:customStyle="1" w:styleId="LinkdaInternet">
    <w:name w:val="Link da Internet"/>
    <w:basedOn w:val="Fontepargpadro"/>
    <w:uiPriority w:val="99"/>
    <w:unhideWhenUsed/>
    <w:rsid w:val="00DC41DD"/>
    <w:rPr>
      <w:color w:val="0000FF" w:themeColor="hyperlink"/>
      <w:u w:val="single"/>
    </w:rPr>
  </w:style>
  <w:style w:type="character" w:customStyle="1" w:styleId="Nvel1-SemNumChar">
    <w:name w:val="Nível 1-Sem Num Char"/>
    <w:basedOn w:val="Nivel01Char"/>
    <w:link w:val="Nvel1-SemNum"/>
    <w:rsid w:val="00447F3E"/>
    <w:rPr>
      <w:rFonts w:ascii="Arial" w:eastAsiaTheme="majorEastAsia" w:hAnsi="Arial" w:cs="Arial"/>
      <w:b/>
      <w:bCs/>
      <w:color w:val="FF0000"/>
      <w:spacing w:val="5"/>
      <w:kern w:val="28"/>
      <w:sz w:val="52"/>
      <w:szCs w:val="52"/>
      <w:shd w:val="clear" w:color="auto" w:fill="D9D9D9" w:themeFill="background1" w:themeFillShade="D9"/>
      <w:lang w:eastAsia="pt-BR"/>
    </w:rPr>
  </w:style>
  <w:style w:type="paragraph" w:customStyle="1" w:styleId="citao2">
    <w:name w:val="citação 2"/>
    <w:basedOn w:val="Citao"/>
    <w:link w:val="citao2Char"/>
    <w:rsid w:val="00DC41DD"/>
    <w:pPr>
      <w:overflowPunct w:val="0"/>
    </w:pPr>
    <w:rPr>
      <w:szCs w:val="20"/>
    </w:rPr>
  </w:style>
  <w:style w:type="paragraph" w:customStyle="1" w:styleId="Prembulo">
    <w:name w:val="Preâmbulo"/>
    <w:basedOn w:val="Normal"/>
    <w:link w:val="PrembuloChar"/>
    <w:qFormat/>
    <w:rsid w:val="00BB19E4"/>
    <w:pPr>
      <w:spacing w:before="480" w:after="120" w:line="360" w:lineRule="auto"/>
      <w:ind w:left="4253" w:right="-17"/>
      <w:jc w:val="both"/>
    </w:pPr>
    <w:rPr>
      <w:rFonts w:ascii="Arial" w:eastAsia="Arial" w:hAnsi="Arial" w:cs="Arial"/>
      <w:bCs/>
      <w:sz w:val="20"/>
      <w:szCs w:val="20"/>
    </w:rPr>
  </w:style>
  <w:style w:type="character" w:customStyle="1" w:styleId="PrembuloChar">
    <w:name w:val="Preâmbulo Char"/>
    <w:basedOn w:val="Fontepargpadro"/>
    <w:link w:val="Prembulo"/>
    <w:rsid w:val="00BB19E4"/>
    <w:rPr>
      <w:rFonts w:ascii="Arial" w:eastAsia="Arial" w:hAnsi="Arial" w:cs="Arial"/>
      <w:bCs/>
      <w:lang w:eastAsia="pt-BR"/>
    </w:rPr>
  </w:style>
  <w:style w:type="character" w:customStyle="1" w:styleId="MenoPendente5">
    <w:name w:val="Menção Pendente5"/>
    <w:basedOn w:val="Fontepargpadro"/>
    <w:uiPriority w:val="99"/>
    <w:semiHidden/>
    <w:unhideWhenUsed/>
    <w:rsid w:val="00E27AEB"/>
    <w:rPr>
      <w:color w:val="605E5C"/>
      <w:shd w:val="clear" w:color="auto" w:fill="E1DFDD"/>
    </w:rPr>
  </w:style>
  <w:style w:type="character" w:customStyle="1" w:styleId="citao2Char">
    <w:name w:val="citação 2 Char"/>
    <w:basedOn w:val="CitaoChar"/>
    <w:link w:val="citao2"/>
    <w:rsid w:val="003C7A23"/>
    <w:rPr>
      <w:rFonts w:ascii="Arial" w:eastAsia="Calibri" w:hAnsi="Arial" w:cs="Tahoma"/>
      <w:i/>
      <w:iCs/>
      <w:color w:val="000000"/>
      <w:szCs w:val="24"/>
      <w:shd w:val="clear" w:color="auto" w:fill="FFFFCC"/>
    </w:rPr>
  </w:style>
  <w:style w:type="paragraph" w:styleId="CabealhodoSumrio">
    <w:name w:val="TOC Heading"/>
    <w:basedOn w:val="Ttulo1"/>
    <w:next w:val="Normal"/>
    <w:uiPriority w:val="39"/>
    <w:unhideWhenUsed/>
    <w:rsid w:val="003F579D"/>
    <w:pPr>
      <w:spacing w:before="240" w:line="259" w:lineRule="auto"/>
      <w:outlineLvl w:val="9"/>
    </w:pPr>
    <w:rPr>
      <w:b w:val="0"/>
      <w:bCs w:val="0"/>
      <w:sz w:val="32"/>
      <w:szCs w:val="32"/>
    </w:rPr>
  </w:style>
  <w:style w:type="paragraph" w:styleId="Sumrio1">
    <w:name w:val="toc 1"/>
    <w:basedOn w:val="Normal"/>
    <w:next w:val="Normal"/>
    <w:autoRedefine/>
    <w:uiPriority w:val="39"/>
    <w:unhideWhenUsed/>
    <w:rsid w:val="00805832"/>
    <w:pPr>
      <w:tabs>
        <w:tab w:val="left" w:pos="426"/>
        <w:tab w:val="right" w:leader="dot" w:pos="9628"/>
      </w:tabs>
      <w:spacing w:after="100"/>
    </w:pPr>
    <w:rPr>
      <w:rFonts w:ascii="Arial" w:eastAsia="Times New Roman" w:hAnsi="Arial"/>
      <w:sz w:val="20"/>
    </w:rPr>
  </w:style>
  <w:style w:type="character" w:customStyle="1" w:styleId="MenoPendente6">
    <w:name w:val="Menção Pendente6"/>
    <w:basedOn w:val="Fontepargpadro"/>
    <w:uiPriority w:val="99"/>
    <w:semiHidden/>
    <w:unhideWhenUsed/>
    <w:rsid w:val="009944DF"/>
    <w:rPr>
      <w:color w:val="605E5C"/>
      <w:shd w:val="clear" w:color="auto" w:fill="E1DFDD"/>
    </w:rPr>
  </w:style>
  <w:style w:type="character" w:customStyle="1" w:styleId="Mentionnonrsolue1">
    <w:name w:val="Mention non résolue1"/>
    <w:basedOn w:val="Fontepargpadro"/>
    <w:uiPriority w:val="99"/>
    <w:semiHidden/>
    <w:unhideWhenUsed/>
    <w:rsid w:val="009A0DA5"/>
    <w:rPr>
      <w:color w:val="605E5C"/>
      <w:shd w:val="clear" w:color="auto" w:fill="E1DFDD"/>
    </w:rPr>
  </w:style>
  <w:style w:type="paragraph" w:styleId="Legenda">
    <w:name w:val="caption"/>
    <w:basedOn w:val="Normal"/>
    <w:next w:val="Normal"/>
    <w:unhideWhenUsed/>
    <w:qFormat/>
    <w:rsid w:val="00A11F15"/>
    <w:rPr>
      <w:rFonts w:ascii="Times New Roman" w:eastAsia="Times New Roman" w:hAnsi="Times New Roman" w:cs="Times New Roman"/>
      <w:b/>
      <w:bCs/>
    </w:rPr>
  </w:style>
  <w:style w:type="paragraph" w:customStyle="1" w:styleId="Default">
    <w:name w:val="Default"/>
    <w:rsid w:val="004066C1"/>
    <w:pPr>
      <w:autoSpaceDE w:val="0"/>
      <w:autoSpaceDN w:val="0"/>
      <w:adjustRightInd w:val="0"/>
    </w:pPr>
    <w:rPr>
      <w:rFonts w:ascii="Calibri" w:eastAsia="Calibri" w:hAnsi="Calibri" w:cs="Calibri"/>
      <w:color w:val="000000"/>
      <w:sz w:val="24"/>
      <w:szCs w:val="24"/>
    </w:rPr>
  </w:style>
  <w:style w:type="paragraph" w:customStyle="1" w:styleId="Artigo">
    <w:name w:val="Artigo"/>
    <w:basedOn w:val="Normal"/>
    <w:link w:val="ArtigoChar"/>
    <w:rsid w:val="00CE2D90"/>
    <w:pPr>
      <w:suppressAutoHyphens/>
      <w:autoSpaceDE w:val="0"/>
      <w:spacing w:before="74" w:after="74"/>
      <w:jc w:val="both"/>
    </w:pPr>
    <w:rPr>
      <w:rFonts w:ascii="Arial" w:eastAsia="Times New Roman" w:hAnsi="Arial" w:cs="Times New Roman"/>
      <w:sz w:val="20"/>
      <w:szCs w:val="20"/>
      <w:lang w:eastAsia="ar-SA"/>
    </w:rPr>
  </w:style>
  <w:style w:type="character" w:customStyle="1" w:styleId="ArtigoChar">
    <w:name w:val="Artigo Char"/>
    <w:link w:val="Artigo"/>
    <w:rsid w:val="00CE2D90"/>
    <w:rPr>
      <w:rFonts w:ascii="Arial" w:eastAsia="Times New Roman" w:hAnsi="Arial"/>
      <w:lang w:eastAsia="ar-SA"/>
    </w:rPr>
  </w:style>
  <w:style w:type="paragraph" w:styleId="Recuodecorpodetexto">
    <w:name w:val="Body Text Indent"/>
    <w:basedOn w:val="Normal"/>
    <w:link w:val="RecuodecorpodetextoChar"/>
    <w:uiPriority w:val="99"/>
    <w:semiHidden/>
    <w:unhideWhenUsed/>
    <w:rsid w:val="00CE2D90"/>
    <w:pPr>
      <w:spacing w:after="120"/>
      <w:ind w:left="283"/>
    </w:pPr>
  </w:style>
  <w:style w:type="character" w:customStyle="1" w:styleId="RecuodecorpodetextoChar">
    <w:name w:val="Recuo de corpo de texto Char"/>
    <w:basedOn w:val="Fontepargpadro"/>
    <w:link w:val="Recuodecorpodetexto"/>
    <w:uiPriority w:val="99"/>
    <w:semiHidden/>
    <w:rsid w:val="00CE2D90"/>
    <w:rPr>
      <w:rFonts w:ascii="Ecofont_Spranq_eco_Sans" w:hAnsi="Ecofont_Spranq_eco_Sans" w:cs="Tahoma"/>
      <w:sz w:val="24"/>
      <w:szCs w:val="24"/>
      <w:lang w:eastAsia="pt-BR"/>
    </w:rPr>
  </w:style>
  <w:style w:type="paragraph" w:styleId="Corpodetexto2">
    <w:name w:val="Body Text 2"/>
    <w:basedOn w:val="Normal"/>
    <w:link w:val="Corpodetexto2Char"/>
    <w:semiHidden/>
    <w:unhideWhenUsed/>
    <w:rsid w:val="00CE2D90"/>
    <w:pPr>
      <w:spacing w:after="120" w:line="480" w:lineRule="auto"/>
    </w:pPr>
  </w:style>
  <w:style w:type="character" w:customStyle="1" w:styleId="Corpodetexto2Char">
    <w:name w:val="Corpo de texto 2 Char"/>
    <w:basedOn w:val="Fontepargpadro"/>
    <w:link w:val="Corpodetexto2"/>
    <w:semiHidden/>
    <w:rsid w:val="00CE2D90"/>
    <w:rPr>
      <w:rFonts w:ascii="Ecofont_Spranq_eco_Sans" w:hAnsi="Ecofont_Spranq_eco_Sans" w:cs="Tahoma"/>
      <w:sz w:val="24"/>
      <w:szCs w:val="24"/>
      <w:lang w:eastAsia="pt-BR"/>
    </w:rPr>
  </w:style>
  <w:style w:type="character" w:styleId="Nmerodepgina">
    <w:name w:val="page number"/>
    <w:basedOn w:val="Fontepargpadro"/>
    <w:rsid w:val="00E851BF"/>
  </w:style>
  <w:style w:type="paragraph" w:customStyle="1" w:styleId="Saudao1">
    <w:name w:val="Saudação1"/>
    <w:basedOn w:val="Normal"/>
    <w:rsid w:val="00E851BF"/>
    <w:pPr>
      <w:widowControl w:val="0"/>
      <w:suppressAutoHyphens/>
      <w:jc w:val="both"/>
    </w:pPr>
    <w:rPr>
      <w:rFonts w:ascii="Arial" w:eastAsia="Arial Unicode MS" w:hAnsi="Arial" w:cs="Times New Roman"/>
      <w:szCs w:val="20"/>
      <w:lang w:eastAsia="en-US"/>
    </w:rPr>
  </w:style>
  <w:style w:type="character" w:customStyle="1" w:styleId="fontstyle01">
    <w:name w:val="fontstyle01"/>
    <w:rsid w:val="00E851BF"/>
    <w:rPr>
      <w:rFonts w:ascii="CourierNew" w:hAnsi="CourierNew" w:hint="default"/>
      <w:b w:val="0"/>
      <w:bCs w:val="0"/>
      <w:i w:val="0"/>
      <w:iCs w:val="0"/>
      <w:color w:val="000000"/>
      <w:sz w:val="20"/>
      <w:szCs w:val="20"/>
    </w:rPr>
  </w:style>
  <w:style w:type="paragraph" w:styleId="SemEspaamento">
    <w:name w:val="No Spacing"/>
    <w:uiPriority w:val="1"/>
    <w:qFormat/>
    <w:rsid w:val="00E851BF"/>
    <w:rPr>
      <w:rFonts w:asciiTheme="minorHAnsi" w:eastAsiaTheme="minorHAnsi" w:hAnsiTheme="minorHAnsi" w:cstheme="minorBidi"/>
      <w:sz w:val="22"/>
      <w:szCs w:val="22"/>
    </w:rPr>
  </w:style>
  <w:style w:type="paragraph" w:customStyle="1" w:styleId="TableParagraph">
    <w:name w:val="Table Paragraph"/>
    <w:basedOn w:val="Normal"/>
    <w:uiPriority w:val="1"/>
    <w:qFormat/>
    <w:rsid w:val="00E851BF"/>
    <w:pPr>
      <w:widowControl w:val="0"/>
    </w:pPr>
    <w:rPr>
      <w:rFonts w:ascii="Arial" w:eastAsia="Arial" w:hAnsi="Arial" w:cs="Arial"/>
      <w:sz w:val="22"/>
      <w:szCs w:val="22"/>
      <w:lang w:val="en-US" w:eastAsia="en-US"/>
    </w:rPr>
  </w:style>
  <w:style w:type="numbering" w:customStyle="1" w:styleId="Semlista1">
    <w:name w:val="Sem lista1"/>
    <w:next w:val="Semlista"/>
    <w:uiPriority w:val="99"/>
    <w:semiHidden/>
    <w:unhideWhenUsed/>
    <w:rsid w:val="00E851BF"/>
  </w:style>
  <w:style w:type="table" w:customStyle="1" w:styleId="TableNormal">
    <w:name w:val="Table Normal"/>
    <w:uiPriority w:val="2"/>
    <w:semiHidden/>
    <w:unhideWhenUsed/>
    <w:qFormat/>
    <w:rsid w:val="00E851BF"/>
    <w:pPr>
      <w:widowControl w:val="0"/>
      <w:autoSpaceDE w:val="0"/>
      <w:autoSpaceDN w:val="0"/>
    </w:pPr>
    <w:rPr>
      <w:rFonts w:asciiTheme="minorHAnsi" w:eastAsiaTheme="minorHAnsi" w:hAnsiTheme="minorHAnsi" w:cstheme="minorBidi"/>
      <w:sz w:val="22"/>
      <w:szCs w:val="22"/>
      <w:lang w:val="en-US"/>
    </w:rPr>
    <w:tblPr>
      <w:tblInd w:w="0" w:type="dxa"/>
      <w:tblCellMar>
        <w:top w:w="0" w:type="dxa"/>
        <w:left w:w="0" w:type="dxa"/>
        <w:bottom w:w="0" w:type="dxa"/>
        <w:right w:w="0" w:type="dxa"/>
      </w:tblCellMar>
    </w:tblPr>
  </w:style>
  <w:style w:type="paragraph" w:styleId="Subttulo">
    <w:name w:val="Subtitle"/>
    <w:basedOn w:val="Normal"/>
    <w:link w:val="SubttuloChar"/>
    <w:qFormat/>
    <w:rsid w:val="00E851BF"/>
    <w:pPr>
      <w:jc w:val="center"/>
    </w:pPr>
    <w:rPr>
      <w:rFonts w:ascii="Times New Roman" w:eastAsia="Times New Roman" w:hAnsi="Times New Roman" w:cs="Times New Roman"/>
      <w:i/>
      <w:sz w:val="32"/>
      <w:lang w:val="x-none" w:eastAsia="x-none"/>
    </w:rPr>
  </w:style>
  <w:style w:type="character" w:customStyle="1" w:styleId="SubttuloChar">
    <w:name w:val="Subtítulo Char"/>
    <w:basedOn w:val="Fontepargpadro"/>
    <w:link w:val="Subttulo"/>
    <w:rsid w:val="00E851BF"/>
    <w:rPr>
      <w:rFonts w:eastAsia="Times New Roman"/>
      <w:i/>
      <w:sz w:val="32"/>
      <w:szCs w:val="24"/>
      <w:lang w:val="x-none" w:eastAsia="x-none"/>
    </w:rPr>
  </w:style>
  <w:style w:type="paragraph" w:customStyle="1" w:styleId="Pargrafobsico">
    <w:name w:val="[Parágrafo básico]"/>
    <w:basedOn w:val="Normal"/>
    <w:uiPriority w:val="99"/>
    <w:rsid w:val="00E851BF"/>
    <w:pPr>
      <w:autoSpaceDE w:val="0"/>
      <w:autoSpaceDN w:val="0"/>
      <w:adjustRightInd w:val="0"/>
      <w:spacing w:line="288" w:lineRule="auto"/>
      <w:textAlignment w:val="center"/>
    </w:pPr>
    <w:rPr>
      <w:rFonts w:ascii="Minion Pro" w:eastAsia="Calibri" w:hAnsi="Minion Pro" w:cs="Minion Pro"/>
      <w:color w:val="000000"/>
      <w:lang w:eastAsia="en-US"/>
    </w:rPr>
  </w:style>
  <w:style w:type="character" w:styleId="Refdenotaderodap">
    <w:name w:val="footnote reference"/>
    <w:uiPriority w:val="99"/>
    <w:rsid w:val="00E851BF"/>
    <w:rPr>
      <w:vertAlign w:val="superscript"/>
    </w:rPr>
  </w:style>
  <w:style w:type="paragraph" w:styleId="Textodenotaderodap">
    <w:name w:val="footnote text"/>
    <w:basedOn w:val="Normal"/>
    <w:link w:val="TextodenotaderodapChar"/>
    <w:uiPriority w:val="99"/>
    <w:unhideWhenUsed/>
    <w:rsid w:val="00E851BF"/>
    <w:rPr>
      <w:rFonts w:ascii="Calibri" w:eastAsia="Calibri" w:hAnsi="Calibri" w:cs="Times New Roman"/>
      <w:sz w:val="20"/>
      <w:szCs w:val="20"/>
      <w:lang w:val="x-none" w:eastAsia="en-US"/>
    </w:rPr>
  </w:style>
  <w:style w:type="character" w:customStyle="1" w:styleId="TextodenotaderodapChar">
    <w:name w:val="Texto de nota de rodapé Char"/>
    <w:basedOn w:val="Fontepargpadro"/>
    <w:link w:val="Textodenotaderodap"/>
    <w:uiPriority w:val="99"/>
    <w:rsid w:val="00E851BF"/>
    <w:rPr>
      <w:rFonts w:ascii="Calibri" w:eastAsia="Calibri" w:hAnsi="Calibri"/>
      <w:lang w:val="x-none"/>
    </w:rPr>
  </w:style>
  <w:style w:type="paragraph" w:styleId="Pr-formataoHTML">
    <w:name w:val="HTML Preformatted"/>
    <w:basedOn w:val="Normal"/>
    <w:link w:val="Pr-formataoHTMLChar"/>
    <w:uiPriority w:val="99"/>
    <w:unhideWhenUsed/>
    <w:rsid w:val="00E851B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Times New Roman"/>
      <w:sz w:val="20"/>
      <w:szCs w:val="20"/>
      <w:lang w:val="x-none" w:eastAsia="x-none"/>
    </w:rPr>
  </w:style>
  <w:style w:type="character" w:customStyle="1" w:styleId="Pr-formataoHTMLChar">
    <w:name w:val="Pré-formatação HTML Char"/>
    <w:basedOn w:val="Fontepargpadro"/>
    <w:link w:val="Pr-formataoHTML"/>
    <w:uiPriority w:val="99"/>
    <w:rsid w:val="00E851BF"/>
    <w:rPr>
      <w:rFonts w:ascii="Courier New" w:eastAsia="Times New Roman" w:hAnsi="Courier New"/>
      <w:lang w:val="x-none" w:eastAsia="x-none"/>
    </w:rPr>
  </w:style>
  <w:style w:type="paragraph" w:customStyle="1" w:styleId="ecxmsonormal">
    <w:name w:val="ecxmsonormal"/>
    <w:basedOn w:val="Normal"/>
    <w:rsid w:val="00E851BF"/>
    <w:pPr>
      <w:spacing w:after="324"/>
    </w:pPr>
    <w:rPr>
      <w:rFonts w:ascii="Times New Roman" w:eastAsia="Times New Roman" w:hAnsi="Times New Roman" w:cs="Times New Roman"/>
    </w:rPr>
  </w:style>
  <w:style w:type="character" w:customStyle="1" w:styleId="apple-converted-space">
    <w:name w:val="apple-converted-space"/>
    <w:rsid w:val="00E851BF"/>
  </w:style>
  <w:style w:type="paragraph" w:customStyle="1" w:styleId="Assunto">
    <w:name w:val="Assunto"/>
    <w:basedOn w:val="Normal"/>
    <w:rsid w:val="00E851BF"/>
    <w:pPr>
      <w:suppressAutoHyphens/>
      <w:autoSpaceDE w:val="0"/>
      <w:spacing w:before="181" w:after="91"/>
    </w:pPr>
    <w:rPr>
      <w:rFonts w:ascii="Arial" w:eastAsia="Times New Roman" w:hAnsi="Arial" w:cs="Arial"/>
      <w:b/>
      <w:bCs/>
      <w:sz w:val="20"/>
      <w:szCs w:val="20"/>
      <w:lang w:eastAsia="ar-SA"/>
    </w:rPr>
  </w:style>
  <w:style w:type="character" w:customStyle="1" w:styleId="a-list-item">
    <w:name w:val="a-list-item"/>
    <w:basedOn w:val="Fontepargpadro"/>
    <w:rsid w:val="00E851BF"/>
  </w:style>
  <w:style w:type="table" w:customStyle="1" w:styleId="SombreamentoClaro1">
    <w:name w:val="Sombreamento Claro1"/>
    <w:basedOn w:val="Tabelanormal"/>
    <w:uiPriority w:val="60"/>
    <w:rsid w:val="00BF7D4A"/>
    <w:rPr>
      <w:rFonts w:asciiTheme="minorHAnsi" w:eastAsiaTheme="minorHAnsi" w:hAnsiTheme="minorHAnsi" w:cstheme="minorBidi"/>
      <w:color w:val="000000" w:themeColor="text1" w:themeShade="BF"/>
      <w:sz w:val="22"/>
      <w:szCs w:val="22"/>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mentoClaro-nfase11">
    <w:name w:val="Sombreamento Claro - Ênfase 11"/>
    <w:basedOn w:val="Tabelanormal"/>
    <w:uiPriority w:val="60"/>
    <w:rsid w:val="00BF7D4A"/>
    <w:rPr>
      <w:rFonts w:asciiTheme="minorHAnsi" w:eastAsiaTheme="minorHAnsi"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SombreamentoClaro-nfase5">
    <w:name w:val="Light Shading Accent 5"/>
    <w:basedOn w:val="Tabelanormal"/>
    <w:uiPriority w:val="60"/>
    <w:rsid w:val="00BF7D4A"/>
    <w:rPr>
      <w:rFonts w:asciiTheme="minorHAnsi" w:eastAsiaTheme="minorHAnsi" w:hAnsiTheme="minorHAnsi" w:cstheme="minorBidi"/>
      <w:color w:val="31849B" w:themeColor="accent5" w:themeShade="BF"/>
      <w:sz w:val="22"/>
      <w:szCs w:val="22"/>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western">
    <w:name w:val="western"/>
    <w:basedOn w:val="Normal"/>
    <w:rsid w:val="00BF7D4A"/>
    <w:pPr>
      <w:spacing w:before="100" w:beforeAutospacing="1" w:after="119"/>
    </w:pPr>
    <w:rPr>
      <w:rFonts w:ascii="Times New Roman" w:eastAsia="Times New Roman" w:hAnsi="Times New Roman" w:cs="Times New Roman"/>
    </w:rPr>
  </w:style>
  <w:style w:type="paragraph" w:customStyle="1" w:styleId="Legenda1">
    <w:name w:val="Legenda1"/>
    <w:basedOn w:val="Normal"/>
    <w:next w:val="Normal"/>
    <w:rsid w:val="00BF7D4A"/>
    <w:pPr>
      <w:suppressAutoHyphens/>
      <w:autoSpaceDE w:val="0"/>
      <w:jc w:val="center"/>
    </w:pPr>
    <w:rPr>
      <w:rFonts w:ascii="Times New Roman" w:eastAsia="Times New Roman" w:hAnsi="Times New Roman" w:cs="Times New Roman"/>
      <w:sz w:val="32"/>
      <w:szCs w:val="32"/>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690597">
      <w:bodyDiv w:val="1"/>
      <w:marLeft w:val="0"/>
      <w:marRight w:val="0"/>
      <w:marTop w:val="0"/>
      <w:marBottom w:val="0"/>
      <w:divBdr>
        <w:top w:val="none" w:sz="0" w:space="0" w:color="auto"/>
        <w:left w:val="none" w:sz="0" w:space="0" w:color="auto"/>
        <w:bottom w:val="none" w:sz="0" w:space="0" w:color="auto"/>
        <w:right w:val="none" w:sz="0" w:space="0" w:color="auto"/>
      </w:divBdr>
    </w:div>
    <w:div w:id="17126013">
      <w:bodyDiv w:val="1"/>
      <w:marLeft w:val="0"/>
      <w:marRight w:val="0"/>
      <w:marTop w:val="0"/>
      <w:marBottom w:val="0"/>
      <w:divBdr>
        <w:top w:val="none" w:sz="0" w:space="0" w:color="auto"/>
        <w:left w:val="none" w:sz="0" w:space="0" w:color="auto"/>
        <w:bottom w:val="none" w:sz="0" w:space="0" w:color="auto"/>
        <w:right w:val="none" w:sz="0" w:space="0" w:color="auto"/>
      </w:divBdr>
      <w:divsChild>
        <w:div w:id="175465708">
          <w:marLeft w:val="0"/>
          <w:marRight w:val="0"/>
          <w:marTop w:val="0"/>
          <w:marBottom w:val="0"/>
          <w:divBdr>
            <w:top w:val="none" w:sz="0" w:space="0" w:color="auto"/>
            <w:left w:val="none" w:sz="0" w:space="0" w:color="auto"/>
            <w:bottom w:val="none" w:sz="0" w:space="0" w:color="auto"/>
            <w:right w:val="none" w:sz="0" w:space="0" w:color="auto"/>
          </w:divBdr>
        </w:div>
        <w:div w:id="186408518">
          <w:marLeft w:val="0"/>
          <w:marRight w:val="0"/>
          <w:marTop w:val="0"/>
          <w:marBottom w:val="0"/>
          <w:divBdr>
            <w:top w:val="none" w:sz="0" w:space="0" w:color="auto"/>
            <w:left w:val="none" w:sz="0" w:space="0" w:color="auto"/>
            <w:bottom w:val="none" w:sz="0" w:space="0" w:color="auto"/>
            <w:right w:val="none" w:sz="0" w:space="0" w:color="auto"/>
          </w:divBdr>
        </w:div>
        <w:div w:id="243612898">
          <w:marLeft w:val="0"/>
          <w:marRight w:val="0"/>
          <w:marTop w:val="0"/>
          <w:marBottom w:val="0"/>
          <w:divBdr>
            <w:top w:val="none" w:sz="0" w:space="0" w:color="auto"/>
            <w:left w:val="none" w:sz="0" w:space="0" w:color="auto"/>
            <w:bottom w:val="none" w:sz="0" w:space="0" w:color="auto"/>
            <w:right w:val="none" w:sz="0" w:space="0" w:color="auto"/>
          </w:divBdr>
        </w:div>
        <w:div w:id="271860742">
          <w:marLeft w:val="0"/>
          <w:marRight w:val="0"/>
          <w:marTop w:val="0"/>
          <w:marBottom w:val="0"/>
          <w:divBdr>
            <w:top w:val="none" w:sz="0" w:space="0" w:color="auto"/>
            <w:left w:val="none" w:sz="0" w:space="0" w:color="auto"/>
            <w:bottom w:val="none" w:sz="0" w:space="0" w:color="auto"/>
            <w:right w:val="none" w:sz="0" w:space="0" w:color="auto"/>
          </w:divBdr>
        </w:div>
        <w:div w:id="498424508">
          <w:marLeft w:val="0"/>
          <w:marRight w:val="0"/>
          <w:marTop w:val="0"/>
          <w:marBottom w:val="0"/>
          <w:divBdr>
            <w:top w:val="none" w:sz="0" w:space="0" w:color="auto"/>
            <w:left w:val="none" w:sz="0" w:space="0" w:color="auto"/>
            <w:bottom w:val="none" w:sz="0" w:space="0" w:color="auto"/>
            <w:right w:val="none" w:sz="0" w:space="0" w:color="auto"/>
          </w:divBdr>
        </w:div>
        <w:div w:id="560091965">
          <w:marLeft w:val="0"/>
          <w:marRight w:val="0"/>
          <w:marTop w:val="0"/>
          <w:marBottom w:val="0"/>
          <w:divBdr>
            <w:top w:val="none" w:sz="0" w:space="0" w:color="auto"/>
            <w:left w:val="none" w:sz="0" w:space="0" w:color="auto"/>
            <w:bottom w:val="none" w:sz="0" w:space="0" w:color="auto"/>
            <w:right w:val="none" w:sz="0" w:space="0" w:color="auto"/>
          </w:divBdr>
        </w:div>
        <w:div w:id="687565184">
          <w:marLeft w:val="0"/>
          <w:marRight w:val="0"/>
          <w:marTop w:val="0"/>
          <w:marBottom w:val="0"/>
          <w:divBdr>
            <w:top w:val="none" w:sz="0" w:space="0" w:color="auto"/>
            <w:left w:val="none" w:sz="0" w:space="0" w:color="auto"/>
            <w:bottom w:val="none" w:sz="0" w:space="0" w:color="auto"/>
            <w:right w:val="none" w:sz="0" w:space="0" w:color="auto"/>
          </w:divBdr>
        </w:div>
        <w:div w:id="852650899">
          <w:marLeft w:val="0"/>
          <w:marRight w:val="0"/>
          <w:marTop w:val="0"/>
          <w:marBottom w:val="0"/>
          <w:divBdr>
            <w:top w:val="none" w:sz="0" w:space="0" w:color="auto"/>
            <w:left w:val="none" w:sz="0" w:space="0" w:color="auto"/>
            <w:bottom w:val="none" w:sz="0" w:space="0" w:color="auto"/>
            <w:right w:val="none" w:sz="0" w:space="0" w:color="auto"/>
          </w:divBdr>
        </w:div>
        <w:div w:id="890460670">
          <w:marLeft w:val="0"/>
          <w:marRight w:val="0"/>
          <w:marTop w:val="0"/>
          <w:marBottom w:val="0"/>
          <w:divBdr>
            <w:top w:val="none" w:sz="0" w:space="0" w:color="auto"/>
            <w:left w:val="none" w:sz="0" w:space="0" w:color="auto"/>
            <w:bottom w:val="none" w:sz="0" w:space="0" w:color="auto"/>
            <w:right w:val="none" w:sz="0" w:space="0" w:color="auto"/>
          </w:divBdr>
        </w:div>
        <w:div w:id="966088428">
          <w:marLeft w:val="0"/>
          <w:marRight w:val="0"/>
          <w:marTop w:val="0"/>
          <w:marBottom w:val="0"/>
          <w:divBdr>
            <w:top w:val="none" w:sz="0" w:space="0" w:color="auto"/>
            <w:left w:val="none" w:sz="0" w:space="0" w:color="auto"/>
            <w:bottom w:val="none" w:sz="0" w:space="0" w:color="auto"/>
            <w:right w:val="none" w:sz="0" w:space="0" w:color="auto"/>
          </w:divBdr>
        </w:div>
        <w:div w:id="1065107424">
          <w:marLeft w:val="0"/>
          <w:marRight w:val="0"/>
          <w:marTop w:val="0"/>
          <w:marBottom w:val="0"/>
          <w:divBdr>
            <w:top w:val="none" w:sz="0" w:space="0" w:color="auto"/>
            <w:left w:val="none" w:sz="0" w:space="0" w:color="auto"/>
            <w:bottom w:val="none" w:sz="0" w:space="0" w:color="auto"/>
            <w:right w:val="none" w:sz="0" w:space="0" w:color="auto"/>
          </w:divBdr>
        </w:div>
        <w:div w:id="1072196534">
          <w:marLeft w:val="0"/>
          <w:marRight w:val="0"/>
          <w:marTop w:val="0"/>
          <w:marBottom w:val="0"/>
          <w:divBdr>
            <w:top w:val="none" w:sz="0" w:space="0" w:color="auto"/>
            <w:left w:val="none" w:sz="0" w:space="0" w:color="auto"/>
            <w:bottom w:val="none" w:sz="0" w:space="0" w:color="auto"/>
            <w:right w:val="none" w:sz="0" w:space="0" w:color="auto"/>
          </w:divBdr>
        </w:div>
        <w:div w:id="1157376618">
          <w:marLeft w:val="0"/>
          <w:marRight w:val="0"/>
          <w:marTop w:val="0"/>
          <w:marBottom w:val="0"/>
          <w:divBdr>
            <w:top w:val="none" w:sz="0" w:space="0" w:color="auto"/>
            <w:left w:val="none" w:sz="0" w:space="0" w:color="auto"/>
            <w:bottom w:val="none" w:sz="0" w:space="0" w:color="auto"/>
            <w:right w:val="none" w:sz="0" w:space="0" w:color="auto"/>
          </w:divBdr>
        </w:div>
        <w:div w:id="1165055455">
          <w:marLeft w:val="0"/>
          <w:marRight w:val="0"/>
          <w:marTop w:val="0"/>
          <w:marBottom w:val="0"/>
          <w:divBdr>
            <w:top w:val="none" w:sz="0" w:space="0" w:color="auto"/>
            <w:left w:val="none" w:sz="0" w:space="0" w:color="auto"/>
            <w:bottom w:val="none" w:sz="0" w:space="0" w:color="auto"/>
            <w:right w:val="none" w:sz="0" w:space="0" w:color="auto"/>
          </w:divBdr>
        </w:div>
        <w:div w:id="1682512375">
          <w:marLeft w:val="0"/>
          <w:marRight w:val="0"/>
          <w:marTop w:val="0"/>
          <w:marBottom w:val="0"/>
          <w:divBdr>
            <w:top w:val="none" w:sz="0" w:space="0" w:color="auto"/>
            <w:left w:val="none" w:sz="0" w:space="0" w:color="auto"/>
            <w:bottom w:val="none" w:sz="0" w:space="0" w:color="auto"/>
            <w:right w:val="none" w:sz="0" w:space="0" w:color="auto"/>
          </w:divBdr>
        </w:div>
        <w:div w:id="1732923114">
          <w:marLeft w:val="0"/>
          <w:marRight w:val="0"/>
          <w:marTop w:val="0"/>
          <w:marBottom w:val="0"/>
          <w:divBdr>
            <w:top w:val="none" w:sz="0" w:space="0" w:color="auto"/>
            <w:left w:val="none" w:sz="0" w:space="0" w:color="auto"/>
            <w:bottom w:val="none" w:sz="0" w:space="0" w:color="auto"/>
            <w:right w:val="none" w:sz="0" w:space="0" w:color="auto"/>
          </w:divBdr>
        </w:div>
        <w:div w:id="2120952302">
          <w:marLeft w:val="0"/>
          <w:marRight w:val="0"/>
          <w:marTop w:val="0"/>
          <w:marBottom w:val="0"/>
          <w:divBdr>
            <w:top w:val="none" w:sz="0" w:space="0" w:color="auto"/>
            <w:left w:val="none" w:sz="0" w:space="0" w:color="auto"/>
            <w:bottom w:val="none" w:sz="0" w:space="0" w:color="auto"/>
            <w:right w:val="none" w:sz="0" w:space="0" w:color="auto"/>
          </w:divBdr>
        </w:div>
        <w:div w:id="2131507158">
          <w:marLeft w:val="0"/>
          <w:marRight w:val="0"/>
          <w:marTop w:val="0"/>
          <w:marBottom w:val="0"/>
          <w:divBdr>
            <w:top w:val="none" w:sz="0" w:space="0" w:color="auto"/>
            <w:left w:val="none" w:sz="0" w:space="0" w:color="auto"/>
            <w:bottom w:val="none" w:sz="0" w:space="0" w:color="auto"/>
            <w:right w:val="none" w:sz="0" w:space="0" w:color="auto"/>
          </w:divBdr>
        </w:div>
      </w:divsChild>
    </w:div>
    <w:div w:id="33234477">
      <w:bodyDiv w:val="1"/>
      <w:marLeft w:val="0"/>
      <w:marRight w:val="0"/>
      <w:marTop w:val="0"/>
      <w:marBottom w:val="0"/>
      <w:divBdr>
        <w:top w:val="none" w:sz="0" w:space="0" w:color="auto"/>
        <w:left w:val="none" w:sz="0" w:space="0" w:color="auto"/>
        <w:bottom w:val="none" w:sz="0" w:space="0" w:color="auto"/>
        <w:right w:val="none" w:sz="0" w:space="0" w:color="auto"/>
      </w:divBdr>
    </w:div>
    <w:div w:id="51514118">
      <w:bodyDiv w:val="1"/>
      <w:marLeft w:val="0"/>
      <w:marRight w:val="0"/>
      <w:marTop w:val="0"/>
      <w:marBottom w:val="0"/>
      <w:divBdr>
        <w:top w:val="none" w:sz="0" w:space="0" w:color="auto"/>
        <w:left w:val="none" w:sz="0" w:space="0" w:color="auto"/>
        <w:bottom w:val="none" w:sz="0" w:space="0" w:color="auto"/>
        <w:right w:val="none" w:sz="0" w:space="0" w:color="auto"/>
      </w:divBdr>
    </w:div>
    <w:div w:id="55786899">
      <w:bodyDiv w:val="1"/>
      <w:marLeft w:val="0"/>
      <w:marRight w:val="0"/>
      <w:marTop w:val="0"/>
      <w:marBottom w:val="0"/>
      <w:divBdr>
        <w:top w:val="none" w:sz="0" w:space="0" w:color="auto"/>
        <w:left w:val="none" w:sz="0" w:space="0" w:color="auto"/>
        <w:bottom w:val="none" w:sz="0" w:space="0" w:color="auto"/>
        <w:right w:val="none" w:sz="0" w:space="0" w:color="auto"/>
      </w:divBdr>
      <w:divsChild>
        <w:div w:id="324365076">
          <w:marLeft w:val="0"/>
          <w:marRight w:val="0"/>
          <w:marTop w:val="0"/>
          <w:marBottom w:val="0"/>
          <w:divBdr>
            <w:top w:val="none" w:sz="0" w:space="0" w:color="auto"/>
            <w:left w:val="none" w:sz="0" w:space="0" w:color="auto"/>
            <w:bottom w:val="none" w:sz="0" w:space="0" w:color="auto"/>
            <w:right w:val="none" w:sz="0" w:space="0" w:color="auto"/>
          </w:divBdr>
        </w:div>
      </w:divsChild>
    </w:div>
    <w:div w:id="58672450">
      <w:bodyDiv w:val="1"/>
      <w:marLeft w:val="0"/>
      <w:marRight w:val="0"/>
      <w:marTop w:val="0"/>
      <w:marBottom w:val="0"/>
      <w:divBdr>
        <w:top w:val="none" w:sz="0" w:space="0" w:color="auto"/>
        <w:left w:val="none" w:sz="0" w:space="0" w:color="auto"/>
        <w:bottom w:val="none" w:sz="0" w:space="0" w:color="auto"/>
        <w:right w:val="none" w:sz="0" w:space="0" w:color="auto"/>
      </w:divBdr>
      <w:divsChild>
        <w:div w:id="260526096">
          <w:marLeft w:val="0"/>
          <w:marRight w:val="0"/>
          <w:marTop w:val="0"/>
          <w:marBottom w:val="0"/>
          <w:divBdr>
            <w:top w:val="none" w:sz="0" w:space="0" w:color="auto"/>
            <w:left w:val="none" w:sz="0" w:space="0" w:color="auto"/>
            <w:bottom w:val="none" w:sz="0" w:space="0" w:color="auto"/>
            <w:right w:val="none" w:sz="0" w:space="0" w:color="auto"/>
          </w:divBdr>
        </w:div>
        <w:div w:id="437605969">
          <w:marLeft w:val="0"/>
          <w:marRight w:val="0"/>
          <w:marTop w:val="0"/>
          <w:marBottom w:val="0"/>
          <w:divBdr>
            <w:top w:val="none" w:sz="0" w:space="0" w:color="auto"/>
            <w:left w:val="none" w:sz="0" w:space="0" w:color="auto"/>
            <w:bottom w:val="none" w:sz="0" w:space="0" w:color="auto"/>
            <w:right w:val="none" w:sz="0" w:space="0" w:color="auto"/>
          </w:divBdr>
        </w:div>
        <w:div w:id="691683516">
          <w:marLeft w:val="0"/>
          <w:marRight w:val="0"/>
          <w:marTop w:val="0"/>
          <w:marBottom w:val="0"/>
          <w:divBdr>
            <w:top w:val="none" w:sz="0" w:space="0" w:color="auto"/>
            <w:left w:val="none" w:sz="0" w:space="0" w:color="auto"/>
            <w:bottom w:val="none" w:sz="0" w:space="0" w:color="auto"/>
            <w:right w:val="none" w:sz="0" w:space="0" w:color="auto"/>
          </w:divBdr>
        </w:div>
        <w:div w:id="854851621">
          <w:marLeft w:val="0"/>
          <w:marRight w:val="0"/>
          <w:marTop w:val="0"/>
          <w:marBottom w:val="0"/>
          <w:divBdr>
            <w:top w:val="none" w:sz="0" w:space="0" w:color="auto"/>
            <w:left w:val="none" w:sz="0" w:space="0" w:color="auto"/>
            <w:bottom w:val="none" w:sz="0" w:space="0" w:color="auto"/>
            <w:right w:val="none" w:sz="0" w:space="0" w:color="auto"/>
          </w:divBdr>
        </w:div>
        <w:div w:id="2105490494">
          <w:marLeft w:val="0"/>
          <w:marRight w:val="0"/>
          <w:marTop w:val="0"/>
          <w:marBottom w:val="0"/>
          <w:divBdr>
            <w:top w:val="none" w:sz="0" w:space="0" w:color="auto"/>
            <w:left w:val="none" w:sz="0" w:space="0" w:color="auto"/>
            <w:bottom w:val="none" w:sz="0" w:space="0" w:color="auto"/>
            <w:right w:val="none" w:sz="0" w:space="0" w:color="auto"/>
          </w:divBdr>
        </w:div>
      </w:divsChild>
    </w:div>
    <w:div w:id="75133221">
      <w:bodyDiv w:val="1"/>
      <w:marLeft w:val="0"/>
      <w:marRight w:val="0"/>
      <w:marTop w:val="0"/>
      <w:marBottom w:val="0"/>
      <w:divBdr>
        <w:top w:val="none" w:sz="0" w:space="0" w:color="auto"/>
        <w:left w:val="none" w:sz="0" w:space="0" w:color="auto"/>
        <w:bottom w:val="none" w:sz="0" w:space="0" w:color="auto"/>
        <w:right w:val="none" w:sz="0" w:space="0" w:color="auto"/>
      </w:divBdr>
    </w:div>
    <w:div w:id="93937323">
      <w:bodyDiv w:val="1"/>
      <w:marLeft w:val="0"/>
      <w:marRight w:val="0"/>
      <w:marTop w:val="0"/>
      <w:marBottom w:val="0"/>
      <w:divBdr>
        <w:top w:val="none" w:sz="0" w:space="0" w:color="auto"/>
        <w:left w:val="none" w:sz="0" w:space="0" w:color="auto"/>
        <w:bottom w:val="none" w:sz="0" w:space="0" w:color="auto"/>
        <w:right w:val="none" w:sz="0" w:space="0" w:color="auto"/>
      </w:divBdr>
      <w:divsChild>
        <w:div w:id="880020242">
          <w:marLeft w:val="0"/>
          <w:marRight w:val="0"/>
          <w:marTop w:val="0"/>
          <w:marBottom w:val="0"/>
          <w:divBdr>
            <w:top w:val="none" w:sz="0" w:space="0" w:color="auto"/>
            <w:left w:val="none" w:sz="0" w:space="0" w:color="auto"/>
            <w:bottom w:val="none" w:sz="0" w:space="0" w:color="auto"/>
            <w:right w:val="none" w:sz="0" w:space="0" w:color="auto"/>
          </w:divBdr>
        </w:div>
        <w:div w:id="1313633999">
          <w:marLeft w:val="0"/>
          <w:marRight w:val="0"/>
          <w:marTop w:val="0"/>
          <w:marBottom w:val="0"/>
          <w:divBdr>
            <w:top w:val="none" w:sz="0" w:space="0" w:color="auto"/>
            <w:left w:val="none" w:sz="0" w:space="0" w:color="auto"/>
            <w:bottom w:val="none" w:sz="0" w:space="0" w:color="auto"/>
            <w:right w:val="none" w:sz="0" w:space="0" w:color="auto"/>
          </w:divBdr>
        </w:div>
      </w:divsChild>
    </w:div>
    <w:div w:id="110445230">
      <w:bodyDiv w:val="1"/>
      <w:marLeft w:val="0"/>
      <w:marRight w:val="0"/>
      <w:marTop w:val="0"/>
      <w:marBottom w:val="0"/>
      <w:divBdr>
        <w:top w:val="none" w:sz="0" w:space="0" w:color="auto"/>
        <w:left w:val="none" w:sz="0" w:space="0" w:color="auto"/>
        <w:bottom w:val="none" w:sz="0" w:space="0" w:color="auto"/>
        <w:right w:val="none" w:sz="0" w:space="0" w:color="auto"/>
      </w:divBdr>
    </w:div>
    <w:div w:id="114174833">
      <w:bodyDiv w:val="1"/>
      <w:marLeft w:val="0"/>
      <w:marRight w:val="0"/>
      <w:marTop w:val="0"/>
      <w:marBottom w:val="0"/>
      <w:divBdr>
        <w:top w:val="none" w:sz="0" w:space="0" w:color="auto"/>
        <w:left w:val="none" w:sz="0" w:space="0" w:color="auto"/>
        <w:bottom w:val="none" w:sz="0" w:space="0" w:color="auto"/>
        <w:right w:val="none" w:sz="0" w:space="0" w:color="auto"/>
      </w:divBdr>
    </w:div>
    <w:div w:id="114831466">
      <w:bodyDiv w:val="1"/>
      <w:marLeft w:val="0"/>
      <w:marRight w:val="0"/>
      <w:marTop w:val="0"/>
      <w:marBottom w:val="0"/>
      <w:divBdr>
        <w:top w:val="none" w:sz="0" w:space="0" w:color="auto"/>
        <w:left w:val="none" w:sz="0" w:space="0" w:color="auto"/>
        <w:bottom w:val="none" w:sz="0" w:space="0" w:color="auto"/>
        <w:right w:val="none" w:sz="0" w:space="0" w:color="auto"/>
      </w:divBdr>
      <w:divsChild>
        <w:div w:id="1091198542">
          <w:marLeft w:val="0"/>
          <w:marRight w:val="0"/>
          <w:marTop w:val="0"/>
          <w:marBottom w:val="0"/>
          <w:divBdr>
            <w:top w:val="none" w:sz="0" w:space="0" w:color="auto"/>
            <w:left w:val="none" w:sz="0" w:space="0" w:color="auto"/>
            <w:bottom w:val="none" w:sz="0" w:space="0" w:color="auto"/>
            <w:right w:val="none" w:sz="0" w:space="0" w:color="auto"/>
          </w:divBdr>
        </w:div>
      </w:divsChild>
    </w:div>
    <w:div w:id="198200837">
      <w:bodyDiv w:val="1"/>
      <w:marLeft w:val="0"/>
      <w:marRight w:val="0"/>
      <w:marTop w:val="0"/>
      <w:marBottom w:val="0"/>
      <w:divBdr>
        <w:top w:val="none" w:sz="0" w:space="0" w:color="auto"/>
        <w:left w:val="none" w:sz="0" w:space="0" w:color="auto"/>
        <w:bottom w:val="none" w:sz="0" w:space="0" w:color="auto"/>
        <w:right w:val="none" w:sz="0" w:space="0" w:color="auto"/>
      </w:divBdr>
    </w:div>
    <w:div w:id="224342292">
      <w:bodyDiv w:val="1"/>
      <w:marLeft w:val="0"/>
      <w:marRight w:val="0"/>
      <w:marTop w:val="0"/>
      <w:marBottom w:val="0"/>
      <w:divBdr>
        <w:top w:val="none" w:sz="0" w:space="0" w:color="auto"/>
        <w:left w:val="none" w:sz="0" w:space="0" w:color="auto"/>
        <w:bottom w:val="none" w:sz="0" w:space="0" w:color="auto"/>
        <w:right w:val="none" w:sz="0" w:space="0" w:color="auto"/>
      </w:divBdr>
      <w:divsChild>
        <w:div w:id="18818001">
          <w:marLeft w:val="0"/>
          <w:marRight w:val="0"/>
          <w:marTop w:val="0"/>
          <w:marBottom w:val="0"/>
          <w:divBdr>
            <w:top w:val="none" w:sz="0" w:space="0" w:color="auto"/>
            <w:left w:val="none" w:sz="0" w:space="0" w:color="auto"/>
            <w:bottom w:val="none" w:sz="0" w:space="0" w:color="auto"/>
            <w:right w:val="none" w:sz="0" w:space="0" w:color="auto"/>
          </w:divBdr>
        </w:div>
      </w:divsChild>
    </w:div>
    <w:div w:id="238250443">
      <w:bodyDiv w:val="1"/>
      <w:marLeft w:val="0"/>
      <w:marRight w:val="0"/>
      <w:marTop w:val="0"/>
      <w:marBottom w:val="0"/>
      <w:divBdr>
        <w:top w:val="none" w:sz="0" w:space="0" w:color="auto"/>
        <w:left w:val="none" w:sz="0" w:space="0" w:color="auto"/>
        <w:bottom w:val="none" w:sz="0" w:space="0" w:color="auto"/>
        <w:right w:val="none" w:sz="0" w:space="0" w:color="auto"/>
      </w:divBdr>
    </w:div>
    <w:div w:id="241717728">
      <w:bodyDiv w:val="1"/>
      <w:marLeft w:val="0"/>
      <w:marRight w:val="0"/>
      <w:marTop w:val="0"/>
      <w:marBottom w:val="0"/>
      <w:divBdr>
        <w:top w:val="none" w:sz="0" w:space="0" w:color="auto"/>
        <w:left w:val="none" w:sz="0" w:space="0" w:color="auto"/>
        <w:bottom w:val="none" w:sz="0" w:space="0" w:color="auto"/>
        <w:right w:val="none" w:sz="0" w:space="0" w:color="auto"/>
      </w:divBdr>
      <w:divsChild>
        <w:div w:id="1179276111">
          <w:marLeft w:val="0"/>
          <w:marRight w:val="0"/>
          <w:marTop w:val="0"/>
          <w:marBottom w:val="0"/>
          <w:divBdr>
            <w:top w:val="none" w:sz="0" w:space="0" w:color="auto"/>
            <w:left w:val="none" w:sz="0" w:space="0" w:color="auto"/>
            <w:bottom w:val="none" w:sz="0" w:space="0" w:color="auto"/>
            <w:right w:val="none" w:sz="0" w:space="0" w:color="auto"/>
          </w:divBdr>
        </w:div>
      </w:divsChild>
    </w:div>
    <w:div w:id="246185376">
      <w:bodyDiv w:val="1"/>
      <w:marLeft w:val="0"/>
      <w:marRight w:val="0"/>
      <w:marTop w:val="0"/>
      <w:marBottom w:val="0"/>
      <w:divBdr>
        <w:top w:val="none" w:sz="0" w:space="0" w:color="auto"/>
        <w:left w:val="none" w:sz="0" w:space="0" w:color="auto"/>
        <w:bottom w:val="none" w:sz="0" w:space="0" w:color="auto"/>
        <w:right w:val="none" w:sz="0" w:space="0" w:color="auto"/>
      </w:divBdr>
    </w:div>
    <w:div w:id="257951027">
      <w:bodyDiv w:val="1"/>
      <w:marLeft w:val="0"/>
      <w:marRight w:val="0"/>
      <w:marTop w:val="0"/>
      <w:marBottom w:val="0"/>
      <w:divBdr>
        <w:top w:val="none" w:sz="0" w:space="0" w:color="auto"/>
        <w:left w:val="none" w:sz="0" w:space="0" w:color="auto"/>
        <w:bottom w:val="none" w:sz="0" w:space="0" w:color="auto"/>
        <w:right w:val="none" w:sz="0" w:space="0" w:color="auto"/>
      </w:divBdr>
    </w:div>
    <w:div w:id="312293010">
      <w:bodyDiv w:val="1"/>
      <w:marLeft w:val="0"/>
      <w:marRight w:val="0"/>
      <w:marTop w:val="0"/>
      <w:marBottom w:val="0"/>
      <w:divBdr>
        <w:top w:val="none" w:sz="0" w:space="0" w:color="auto"/>
        <w:left w:val="none" w:sz="0" w:space="0" w:color="auto"/>
        <w:bottom w:val="none" w:sz="0" w:space="0" w:color="auto"/>
        <w:right w:val="none" w:sz="0" w:space="0" w:color="auto"/>
      </w:divBdr>
      <w:divsChild>
        <w:div w:id="898370881">
          <w:marLeft w:val="0"/>
          <w:marRight w:val="0"/>
          <w:marTop w:val="0"/>
          <w:marBottom w:val="0"/>
          <w:divBdr>
            <w:top w:val="none" w:sz="0" w:space="0" w:color="auto"/>
            <w:left w:val="none" w:sz="0" w:space="0" w:color="auto"/>
            <w:bottom w:val="none" w:sz="0" w:space="0" w:color="auto"/>
            <w:right w:val="none" w:sz="0" w:space="0" w:color="auto"/>
          </w:divBdr>
        </w:div>
      </w:divsChild>
    </w:div>
    <w:div w:id="318656217">
      <w:bodyDiv w:val="1"/>
      <w:marLeft w:val="0"/>
      <w:marRight w:val="0"/>
      <w:marTop w:val="0"/>
      <w:marBottom w:val="0"/>
      <w:divBdr>
        <w:top w:val="none" w:sz="0" w:space="0" w:color="auto"/>
        <w:left w:val="none" w:sz="0" w:space="0" w:color="auto"/>
        <w:bottom w:val="none" w:sz="0" w:space="0" w:color="auto"/>
        <w:right w:val="none" w:sz="0" w:space="0" w:color="auto"/>
      </w:divBdr>
    </w:div>
    <w:div w:id="335572782">
      <w:bodyDiv w:val="1"/>
      <w:marLeft w:val="0"/>
      <w:marRight w:val="0"/>
      <w:marTop w:val="0"/>
      <w:marBottom w:val="0"/>
      <w:divBdr>
        <w:top w:val="none" w:sz="0" w:space="0" w:color="auto"/>
        <w:left w:val="none" w:sz="0" w:space="0" w:color="auto"/>
        <w:bottom w:val="none" w:sz="0" w:space="0" w:color="auto"/>
        <w:right w:val="none" w:sz="0" w:space="0" w:color="auto"/>
      </w:divBdr>
    </w:div>
    <w:div w:id="347827848">
      <w:bodyDiv w:val="1"/>
      <w:marLeft w:val="0"/>
      <w:marRight w:val="0"/>
      <w:marTop w:val="0"/>
      <w:marBottom w:val="0"/>
      <w:divBdr>
        <w:top w:val="none" w:sz="0" w:space="0" w:color="auto"/>
        <w:left w:val="none" w:sz="0" w:space="0" w:color="auto"/>
        <w:bottom w:val="none" w:sz="0" w:space="0" w:color="auto"/>
        <w:right w:val="none" w:sz="0" w:space="0" w:color="auto"/>
      </w:divBdr>
      <w:divsChild>
        <w:div w:id="1657413231">
          <w:marLeft w:val="0"/>
          <w:marRight w:val="0"/>
          <w:marTop w:val="0"/>
          <w:marBottom w:val="0"/>
          <w:divBdr>
            <w:top w:val="none" w:sz="0" w:space="0" w:color="auto"/>
            <w:left w:val="none" w:sz="0" w:space="0" w:color="auto"/>
            <w:bottom w:val="none" w:sz="0" w:space="0" w:color="auto"/>
            <w:right w:val="none" w:sz="0" w:space="0" w:color="auto"/>
          </w:divBdr>
        </w:div>
      </w:divsChild>
    </w:div>
    <w:div w:id="351077133">
      <w:bodyDiv w:val="1"/>
      <w:marLeft w:val="0"/>
      <w:marRight w:val="0"/>
      <w:marTop w:val="0"/>
      <w:marBottom w:val="0"/>
      <w:divBdr>
        <w:top w:val="none" w:sz="0" w:space="0" w:color="auto"/>
        <w:left w:val="none" w:sz="0" w:space="0" w:color="auto"/>
        <w:bottom w:val="none" w:sz="0" w:space="0" w:color="auto"/>
        <w:right w:val="none" w:sz="0" w:space="0" w:color="auto"/>
      </w:divBdr>
    </w:div>
    <w:div w:id="396705525">
      <w:bodyDiv w:val="1"/>
      <w:marLeft w:val="0"/>
      <w:marRight w:val="0"/>
      <w:marTop w:val="0"/>
      <w:marBottom w:val="0"/>
      <w:divBdr>
        <w:top w:val="none" w:sz="0" w:space="0" w:color="auto"/>
        <w:left w:val="none" w:sz="0" w:space="0" w:color="auto"/>
        <w:bottom w:val="none" w:sz="0" w:space="0" w:color="auto"/>
        <w:right w:val="none" w:sz="0" w:space="0" w:color="auto"/>
      </w:divBdr>
    </w:div>
    <w:div w:id="415903481">
      <w:bodyDiv w:val="1"/>
      <w:marLeft w:val="0"/>
      <w:marRight w:val="0"/>
      <w:marTop w:val="0"/>
      <w:marBottom w:val="0"/>
      <w:divBdr>
        <w:top w:val="none" w:sz="0" w:space="0" w:color="auto"/>
        <w:left w:val="none" w:sz="0" w:space="0" w:color="auto"/>
        <w:bottom w:val="none" w:sz="0" w:space="0" w:color="auto"/>
        <w:right w:val="none" w:sz="0" w:space="0" w:color="auto"/>
      </w:divBdr>
      <w:divsChild>
        <w:div w:id="278335924">
          <w:marLeft w:val="0"/>
          <w:marRight w:val="0"/>
          <w:marTop w:val="0"/>
          <w:marBottom w:val="0"/>
          <w:divBdr>
            <w:top w:val="none" w:sz="0" w:space="0" w:color="auto"/>
            <w:left w:val="none" w:sz="0" w:space="0" w:color="auto"/>
            <w:bottom w:val="none" w:sz="0" w:space="0" w:color="auto"/>
            <w:right w:val="none" w:sz="0" w:space="0" w:color="auto"/>
          </w:divBdr>
        </w:div>
        <w:div w:id="746466001">
          <w:marLeft w:val="0"/>
          <w:marRight w:val="0"/>
          <w:marTop w:val="0"/>
          <w:marBottom w:val="0"/>
          <w:divBdr>
            <w:top w:val="none" w:sz="0" w:space="0" w:color="auto"/>
            <w:left w:val="none" w:sz="0" w:space="0" w:color="auto"/>
            <w:bottom w:val="none" w:sz="0" w:space="0" w:color="auto"/>
            <w:right w:val="none" w:sz="0" w:space="0" w:color="auto"/>
          </w:divBdr>
        </w:div>
        <w:div w:id="869534904">
          <w:marLeft w:val="0"/>
          <w:marRight w:val="0"/>
          <w:marTop w:val="0"/>
          <w:marBottom w:val="0"/>
          <w:divBdr>
            <w:top w:val="none" w:sz="0" w:space="0" w:color="auto"/>
            <w:left w:val="none" w:sz="0" w:space="0" w:color="auto"/>
            <w:bottom w:val="none" w:sz="0" w:space="0" w:color="auto"/>
            <w:right w:val="none" w:sz="0" w:space="0" w:color="auto"/>
          </w:divBdr>
        </w:div>
        <w:div w:id="1258905983">
          <w:marLeft w:val="0"/>
          <w:marRight w:val="0"/>
          <w:marTop w:val="0"/>
          <w:marBottom w:val="0"/>
          <w:divBdr>
            <w:top w:val="none" w:sz="0" w:space="0" w:color="auto"/>
            <w:left w:val="none" w:sz="0" w:space="0" w:color="auto"/>
            <w:bottom w:val="none" w:sz="0" w:space="0" w:color="auto"/>
            <w:right w:val="none" w:sz="0" w:space="0" w:color="auto"/>
          </w:divBdr>
        </w:div>
        <w:div w:id="1675649045">
          <w:marLeft w:val="0"/>
          <w:marRight w:val="0"/>
          <w:marTop w:val="0"/>
          <w:marBottom w:val="0"/>
          <w:divBdr>
            <w:top w:val="none" w:sz="0" w:space="0" w:color="auto"/>
            <w:left w:val="none" w:sz="0" w:space="0" w:color="auto"/>
            <w:bottom w:val="none" w:sz="0" w:space="0" w:color="auto"/>
            <w:right w:val="none" w:sz="0" w:space="0" w:color="auto"/>
          </w:divBdr>
        </w:div>
        <w:div w:id="1819615363">
          <w:marLeft w:val="0"/>
          <w:marRight w:val="0"/>
          <w:marTop w:val="0"/>
          <w:marBottom w:val="0"/>
          <w:divBdr>
            <w:top w:val="none" w:sz="0" w:space="0" w:color="auto"/>
            <w:left w:val="none" w:sz="0" w:space="0" w:color="auto"/>
            <w:bottom w:val="none" w:sz="0" w:space="0" w:color="auto"/>
            <w:right w:val="none" w:sz="0" w:space="0" w:color="auto"/>
          </w:divBdr>
        </w:div>
      </w:divsChild>
    </w:div>
    <w:div w:id="420566710">
      <w:bodyDiv w:val="1"/>
      <w:marLeft w:val="0"/>
      <w:marRight w:val="0"/>
      <w:marTop w:val="0"/>
      <w:marBottom w:val="0"/>
      <w:divBdr>
        <w:top w:val="none" w:sz="0" w:space="0" w:color="auto"/>
        <w:left w:val="none" w:sz="0" w:space="0" w:color="auto"/>
        <w:bottom w:val="none" w:sz="0" w:space="0" w:color="auto"/>
        <w:right w:val="none" w:sz="0" w:space="0" w:color="auto"/>
      </w:divBdr>
    </w:div>
    <w:div w:id="429468569">
      <w:bodyDiv w:val="1"/>
      <w:marLeft w:val="0"/>
      <w:marRight w:val="0"/>
      <w:marTop w:val="0"/>
      <w:marBottom w:val="0"/>
      <w:divBdr>
        <w:top w:val="none" w:sz="0" w:space="0" w:color="auto"/>
        <w:left w:val="none" w:sz="0" w:space="0" w:color="auto"/>
        <w:bottom w:val="none" w:sz="0" w:space="0" w:color="auto"/>
        <w:right w:val="none" w:sz="0" w:space="0" w:color="auto"/>
      </w:divBdr>
      <w:divsChild>
        <w:div w:id="982471309">
          <w:marLeft w:val="0"/>
          <w:marRight w:val="0"/>
          <w:marTop w:val="0"/>
          <w:marBottom w:val="0"/>
          <w:divBdr>
            <w:top w:val="none" w:sz="0" w:space="0" w:color="auto"/>
            <w:left w:val="none" w:sz="0" w:space="0" w:color="auto"/>
            <w:bottom w:val="none" w:sz="0" w:space="0" w:color="auto"/>
            <w:right w:val="none" w:sz="0" w:space="0" w:color="auto"/>
          </w:divBdr>
        </w:div>
      </w:divsChild>
    </w:div>
    <w:div w:id="525366250">
      <w:bodyDiv w:val="1"/>
      <w:marLeft w:val="0"/>
      <w:marRight w:val="0"/>
      <w:marTop w:val="0"/>
      <w:marBottom w:val="0"/>
      <w:divBdr>
        <w:top w:val="none" w:sz="0" w:space="0" w:color="auto"/>
        <w:left w:val="none" w:sz="0" w:space="0" w:color="auto"/>
        <w:bottom w:val="none" w:sz="0" w:space="0" w:color="auto"/>
        <w:right w:val="none" w:sz="0" w:space="0" w:color="auto"/>
      </w:divBdr>
    </w:div>
    <w:div w:id="540750543">
      <w:bodyDiv w:val="1"/>
      <w:marLeft w:val="0"/>
      <w:marRight w:val="0"/>
      <w:marTop w:val="0"/>
      <w:marBottom w:val="0"/>
      <w:divBdr>
        <w:top w:val="none" w:sz="0" w:space="0" w:color="auto"/>
        <w:left w:val="none" w:sz="0" w:space="0" w:color="auto"/>
        <w:bottom w:val="none" w:sz="0" w:space="0" w:color="auto"/>
        <w:right w:val="none" w:sz="0" w:space="0" w:color="auto"/>
      </w:divBdr>
    </w:div>
    <w:div w:id="549804732">
      <w:bodyDiv w:val="1"/>
      <w:marLeft w:val="0"/>
      <w:marRight w:val="0"/>
      <w:marTop w:val="0"/>
      <w:marBottom w:val="0"/>
      <w:divBdr>
        <w:top w:val="none" w:sz="0" w:space="0" w:color="auto"/>
        <w:left w:val="none" w:sz="0" w:space="0" w:color="auto"/>
        <w:bottom w:val="none" w:sz="0" w:space="0" w:color="auto"/>
        <w:right w:val="none" w:sz="0" w:space="0" w:color="auto"/>
      </w:divBdr>
      <w:divsChild>
        <w:div w:id="1827745025">
          <w:marLeft w:val="0"/>
          <w:marRight w:val="0"/>
          <w:marTop w:val="0"/>
          <w:marBottom w:val="0"/>
          <w:divBdr>
            <w:top w:val="none" w:sz="0" w:space="0" w:color="auto"/>
            <w:left w:val="none" w:sz="0" w:space="0" w:color="auto"/>
            <w:bottom w:val="none" w:sz="0" w:space="0" w:color="auto"/>
            <w:right w:val="none" w:sz="0" w:space="0" w:color="auto"/>
          </w:divBdr>
        </w:div>
      </w:divsChild>
    </w:div>
    <w:div w:id="566498414">
      <w:bodyDiv w:val="1"/>
      <w:marLeft w:val="0"/>
      <w:marRight w:val="0"/>
      <w:marTop w:val="0"/>
      <w:marBottom w:val="0"/>
      <w:divBdr>
        <w:top w:val="none" w:sz="0" w:space="0" w:color="auto"/>
        <w:left w:val="none" w:sz="0" w:space="0" w:color="auto"/>
        <w:bottom w:val="none" w:sz="0" w:space="0" w:color="auto"/>
        <w:right w:val="none" w:sz="0" w:space="0" w:color="auto"/>
      </w:divBdr>
    </w:div>
    <w:div w:id="585119041">
      <w:bodyDiv w:val="1"/>
      <w:marLeft w:val="0"/>
      <w:marRight w:val="0"/>
      <w:marTop w:val="0"/>
      <w:marBottom w:val="0"/>
      <w:divBdr>
        <w:top w:val="none" w:sz="0" w:space="0" w:color="auto"/>
        <w:left w:val="none" w:sz="0" w:space="0" w:color="auto"/>
        <w:bottom w:val="none" w:sz="0" w:space="0" w:color="auto"/>
        <w:right w:val="none" w:sz="0" w:space="0" w:color="auto"/>
      </w:divBdr>
    </w:div>
    <w:div w:id="607782213">
      <w:bodyDiv w:val="1"/>
      <w:marLeft w:val="0"/>
      <w:marRight w:val="0"/>
      <w:marTop w:val="0"/>
      <w:marBottom w:val="0"/>
      <w:divBdr>
        <w:top w:val="none" w:sz="0" w:space="0" w:color="auto"/>
        <w:left w:val="none" w:sz="0" w:space="0" w:color="auto"/>
        <w:bottom w:val="none" w:sz="0" w:space="0" w:color="auto"/>
        <w:right w:val="none" w:sz="0" w:space="0" w:color="auto"/>
      </w:divBdr>
    </w:div>
    <w:div w:id="627514908">
      <w:bodyDiv w:val="1"/>
      <w:marLeft w:val="0"/>
      <w:marRight w:val="0"/>
      <w:marTop w:val="0"/>
      <w:marBottom w:val="0"/>
      <w:divBdr>
        <w:top w:val="none" w:sz="0" w:space="0" w:color="auto"/>
        <w:left w:val="none" w:sz="0" w:space="0" w:color="auto"/>
        <w:bottom w:val="none" w:sz="0" w:space="0" w:color="auto"/>
        <w:right w:val="none" w:sz="0" w:space="0" w:color="auto"/>
      </w:divBdr>
    </w:div>
    <w:div w:id="639968248">
      <w:bodyDiv w:val="1"/>
      <w:marLeft w:val="0"/>
      <w:marRight w:val="0"/>
      <w:marTop w:val="0"/>
      <w:marBottom w:val="0"/>
      <w:divBdr>
        <w:top w:val="none" w:sz="0" w:space="0" w:color="auto"/>
        <w:left w:val="none" w:sz="0" w:space="0" w:color="auto"/>
        <w:bottom w:val="none" w:sz="0" w:space="0" w:color="auto"/>
        <w:right w:val="none" w:sz="0" w:space="0" w:color="auto"/>
      </w:divBdr>
    </w:div>
    <w:div w:id="655719659">
      <w:bodyDiv w:val="1"/>
      <w:marLeft w:val="0"/>
      <w:marRight w:val="0"/>
      <w:marTop w:val="0"/>
      <w:marBottom w:val="0"/>
      <w:divBdr>
        <w:top w:val="none" w:sz="0" w:space="0" w:color="auto"/>
        <w:left w:val="none" w:sz="0" w:space="0" w:color="auto"/>
        <w:bottom w:val="none" w:sz="0" w:space="0" w:color="auto"/>
        <w:right w:val="none" w:sz="0" w:space="0" w:color="auto"/>
      </w:divBdr>
    </w:div>
    <w:div w:id="658004893">
      <w:bodyDiv w:val="1"/>
      <w:marLeft w:val="0"/>
      <w:marRight w:val="0"/>
      <w:marTop w:val="0"/>
      <w:marBottom w:val="0"/>
      <w:divBdr>
        <w:top w:val="none" w:sz="0" w:space="0" w:color="auto"/>
        <w:left w:val="none" w:sz="0" w:space="0" w:color="auto"/>
        <w:bottom w:val="none" w:sz="0" w:space="0" w:color="auto"/>
        <w:right w:val="none" w:sz="0" w:space="0" w:color="auto"/>
      </w:divBdr>
      <w:divsChild>
        <w:div w:id="23530919">
          <w:blockQuote w:val="1"/>
          <w:marLeft w:val="720"/>
          <w:marRight w:val="0"/>
          <w:marTop w:val="0"/>
          <w:marBottom w:val="48"/>
          <w:divBdr>
            <w:top w:val="none" w:sz="0" w:space="0" w:color="auto"/>
            <w:left w:val="none" w:sz="0" w:space="0" w:color="auto"/>
            <w:bottom w:val="none" w:sz="0" w:space="0" w:color="auto"/>
            <w:right w:val="none" w:sz="0" w:space="0" w:color="auto"/>
          </w:divBdr>
        </w:div>
        <w:div w:id="1161237573">
          <w:blockQuote w:val="1"/>
          <w:marLeft w:val="720"/>
          <w:marRight w:val="0"/>
          <w:marTop w:val="0"/>
          <w:marBottom w:val="48"/>
          <w:divBdr>
            <w:top w:val="none" w:sz="0" w:space="0" w:color="auto"/>
            <w:left w:val="none" w:sz="0" w:space="0" w:color="auto"/>
            <w:bottom w:val="none" w:sz="0" w:space="0" w:color="auto"/>
            <w:right w:val="none" w:sz="0" w:space="0" w:color="auto"/>
          </w:divBdr>
        </w:div>
      </w:divsChild>
    </w:div>
    <w:div w:id="694312572">
      <w:bodyDiv w:val="1"/>
      <w:marLeft w:val="0"/>
      <w:marRight w:val="0"/>
      <w:marTop w:val="0"/>
      <w:marBottom w:val="0"/>
      <w:divBdr>
        <w:top w:val="none" w:sz="0" w:space="0" w:color="auto"/>
        <w:left w:val="none" w:sz="0" w:space="0" w:color="auto"/>
        <w:bottom w:val="none" w:sz="0" w:space="0" w:color="auto"/>
        <w:right w:val="none" w:sz="0" w:space="0" w:color="auto"/>
      </w:divBdr>
      <w:divsChild>
        <w:div w:id="1546060985">
          <w:marLeft w:val="0"/>
          <w:marRight w:val="0"/>
          <w:marTop w:val="0"/>
          <w:marBottom w:val="0"/>
          <w:divBdr>
            <w:top w:val="none" w:sz="0" w:space="0" w:color="auto"/>
            <w:left w:val="none" w:sz="0" w:space="0" w:color="auto"/>
            <w:bottom w:val="none" w:sz="0" w:space="0" w:color="auto"/>
            <w:right w:val="none" w:sz="0" w:space="0" w:color="auto"/>
          </w:divBdr>
        </w:div>
      </w:divsChild>
    </w:div>
    <w:div w:id="695347986">
      <w:bodyDiv w:val="1"/>
      <w:marLeft w:val="0"/>
      <w:marRight w:val="0"/>
      <w:marTop w:val="0"/>
      <w:marBottom w:val="0"/>
      <w:divBdr>
        <w:top w:val="none" w:sz="0" w:space="0" w:color="auto"/>
        <w:left w:val="none" w:sz="0" w:space="0" w:color="auto"/>
        <w:bottom w:val="none" w:sz="0" w:space="0" w:color="auto"/>
        <w:right w:val="none" w:sz="0" w:space="0" w:color="auto"/>
      </w:divBdr>
    </w:div>
    <w:div w:id="722757486">
      <w:bodyDiv w:val="1"/>
      <w:marLeft w:val="0"/>
      <w:marRight w:val="0"/>
      <w:marTop w:val="0"/>
      <w:marBottom w:val="0"/>
      <w:divBdr>
        <w:top w:val="none" w:sz="0" w:space="0" w:color="auto"/>
        <w:left w:val="none" w:sz="0" w:space="0" w:color="auto"/>
        <w:bottom w:val="none" w:sz="0" w:space="0" w:color="auto"/>
        <w:right w:val="none" w:sz="0" w:space="0" w:color="auto"/>
      </w:divBdr>
    </w:div>
    <w:div w:id="723066727">
      <w:bodyDiv w:val="1"/>
      <w:marLeft w:val="0"/>
      <w:marRight w:val="0"/>
      <w:marTop w:val="0"/>
      <w:marBottom w:val="0"/>
      <w:divBdr>
        <w:top w:val="none" w:sz="0" w:space="0" w:color="auto"/>
        <w:left w:val="none" w:sz="0" w:space="0" w:color="auto"/>
        <w:bottom w:val="none" w:sz="0" w:space="0" w:color="auto"/>
        <w:right w:val="none" w:sz="0" w:space="0" w:color="auto"/>
      </w:divBdr>
    </w:div>
    <w:div w:id="735590624">
      <w:bodyDiv w:val="1"/>
      <w:marLeft w:val="0"/>
      <w:marRight w:val="0"/>
      <w:marTop w:val="0"/>
      <w:marBottom w:val="0"/>
      <w:divBdr>
        <w:top w:val="none" w:sz="0" w:space="0" w:color="auto"/>
        <w:left w:val="none" w:sz="0" w:space="0" w:color="auto"/>
        <w:bottom w:val="none" w:sz="0" w:space="0" w:color="auto"/>
        <w:right w:val="none" w:sz="0" w:space="0" w:color="auto"/>
      </w:divBdr>
    </w:div>
    <w:div w:id="767310610">
      <w:bodyDiv w:val="1"/>
      <w:marLeft w:val="0"/>
      <w:marRight w:val="0"/>
      <w:marTop w:val="0"/>
      <w:marBottom w:val="0"/>
      <w:divBdr>
        <w:top w:val="none" w:sz="0" w:space="0" w:color="auto"/>
        <w:left w:val="none" w:sz="0" w:space="0" w:color="auto"/>
        <w:bottom w:val="none" w:sz="0" w:space="0" w:color="auto"/>
        <w:right w:val="none" w:sz="0" w:space="0" w:color="auto"/>
      </w:divBdr>
    </w:div>
    <w:div w:id="778184858">
      <w:bodyDiv w:val="1"/>
      <w:marLeft w:val="0"/>
      <w:marRight w:val="0"/>
      <w:marTop w:val="0"/>
      <w:marBottom w:val="0"/>
      <w:divBdr>
        <w:top w:val="none" w:sz="0" w:space="0" w:color="auto"/>
        <w:left w:val="none" w:sz="0" w:space="0" w:color="auto"/>
        <w:bottom w:val="none" w:sz="0" w:space="0" w:color="auto"/>
        <w:right w:val="none" w:sz="0" w:space="0" w:color="auto"/>
      </w:divBdr>
    </w:div>
    <w:div w:id="784620463">
      <w:bodyDiv w:val="1"/>
      <w:marLeft w:val="0"/>
      <w:marRight w:val="0"/>
      <w:marTop w:val="0"/>
      <w:marBottom w:val="0"/>
      <w:divBdr>
        <w:top w:val="none" w:sz="0" w:space="0" w:color="auto"/>
        <w:left w:val="none" w:sz="0" w:space="0" w:color="auto"/>
        <w:bottom w:val="none" w:sz="0" w:space="0" w:color="auto"/>
        <w:right w:val="none" w:sz="0" w:space="0" w:color="auto"/>
      </w:divBdr>
      <w:divsChild>
        <w:div w:id="237793134">
          <w:marLeft w:val="0"/>
          <w:marRight w:val="0"/>
          <w:marTop w:val="0"/>
          <w:marBottom w:val="0"/>
          <w:divBdr>
            <w:top w:val="none" w:sz="0" w:space="0" w:color="auto"/>
            <w:left w:val="none" w:sz="0" w:space="0" w:color="auto"/>
            <w:bottom w:val="none" w:sz="0" w:space="0" w:color="auto"/>
            <w:right w:val="none" w:sz="0" w:space="0" w:color="auto"/>
          </w:divBdr>
        </w:div>
        <w:div w:id="369382622">
          <w:marLeft w:val="0"/>
          <w:marRight w:val="0"/>
          <w:marTop w:val="0"/>
          <w:marBottom w:val="0"/>
          <w:divBdr>
            <w:top w:val="none" w:sz="0" w:space="0" w:color="auto"/>
            <w:left w:val="none" w:sz="0" w:space="0" w:color="auto"/>
            <w:bottom w:val="none" w:sz="0" w:space="0" w:color="auto"/>
            <w:right w:val="none" w:sz="0" w:space="0" w:color="auto"/>
          </w:divBdr>
        </w:div>
        <w:div w:id="500051577">
          <w:marLeft w:val="0"/>
          <w:marRight w:val="0"/>
          <w:marTop w:val="0"/>
          <w:marBottom w:val="0"/>
          <w:divBdr>
            <w:top w:val="none" w:sz="0" w:space="0" w:color="auto"/>
            <w:left w:val="none" w:sz="0" w:space="0" w:color="auto"/>
            <w:bottom w:val="none" w:sz="0" w:space="0" w:color="auto"/>
            <w:right w:val="none" w:sz="0" w:space="0" w:color="auto"/>
          </w:divBdr>
        </w:div>
        <w:div w:id="548106110">
          <w:marLeft w:val="0"/>
          <w:marRight w:val="0"/>
          <w:marTop w:val="0"/>
          <w:marBottom w:val="0"/>
          <w:divBdr>
            <w:top w:val="none" w:sz="0" w:space="0" w:color="auto"/>
            <w:left w:val="none" w:sz="0" w:space="0" w:color="auto"/>
            <w:bottom w:val="none" w:sz="0" w:space="0" w:color="auto"/>
            <w:right w:val="none" w:sz="0" w:space="0" w:color="auto"/>
          </w:divBdr>
        </w:div>
        <w:div w:id="553472618">
          <w:marLeft w:val="0"/>
          <w:marRight w:val="0"/>
          <w:marTop w:val="0"/>
          <w:marBottom w:val="0"/>
          <w:divBdr>
            <w:top w:val="none" w:sz="0" w:space="0" w:color="auto"/>
            <w:left w:val="none" w:sz="0" w:space="0" w:color="auto"/>
            <w:bottom w:val="none" w:sz="0" w:space="0" w:color="auto"/>
            <w:right w:val="none" w:sz="0" w:space="0" w:color="auto"/>
          </w:divBdr>
        </w:div>
        <w:div w:id="621812195">
          <w:marLeft w:val="0"/>
          <w:marRight w:val="0"/>
          <w:marTop w:val="0"/>
          <w:marBottom w:val="0"/>
          <w:divBdr>
            <w:top w:val="none" w:sz="0" w:space="0" w:color="auto"/>
            <w:left w:val="none" w:sz="0" w:space="0" w:color="auto"/>
            <w:bottom w:val="none" w:sz="0" w:space="0" w:color="auto"/>
            <w:right w:val="none" w:sz="0" w:space="0" w:color="auto"/>
          </w:divBdr>
        </w:div>
        <w:div w:id="827331070">
          <w:marLeft w:val="0"/>
          <w:marRight w:val="0"/>
          <w:marTop w:val="0"/>
          <w:marBottom w:val="0"/>
          <w:divBdr>
            <w:top w:val="none" w:sz="0" w:space="0" w:color="auto"/>
            <w:left w:val="none" w:sz="0" w:space="0" w:color="auto"/>
            <w:bottom w:val="none" w:sz="0" w:space="0" w:color="auto"/>
            <w:right w:val="none" w:sz="0" w:space="0" w:color="auto"/>
          </w:divBdr>
        </w:div>
        <w:div w:id="903755544">
          <w:marLeft w:val="0"/>
          <w:marRight w:val="0"/>
          <w:marTop w:val="0"/>
          <w:marBottom w:val="0"/>
          <w:divBdr>
            <w:top w:val="none" w:sz="0" w:space="0" w:color="auto"/>
            <w:left w:val="none" w:sz="0" w:space="0" w:color="auto"/>
            <w:bottom w:val="none" w:sz="0" w:space="0" w:color="auto"/>
            <w:right w:val="none" w:sz="0" w:space="0" w:color="auto"/>
          </w:divBdr>
        </w:div>
        <w:div w:id="984354039">
          <w:marLeft w:val="0"/>
          <w:marRight w:val="0"/>
          <w:marTop w:val="0"/>
          <w:marBottom w:val="0"/>
          <w:divBdr>
            <w:top w:val="none" w:sz="0" w:space="0" w:color="auto"/>
            <w:left w:val="none" w:sz="0" w:space="0" w:color="auto"/>
            <w:bottom w:val="none" w:sz="0" w:space="0" w:color="auto"/>
            <w:right w:val="none" w:sz="0" w:space="0" w:color="auto"/>
          </w:divBdr>
        </w:div>
        <w:div w:id="1147235922">
          <w:marLeft w:val="0"/>
          <w:marRight w:val="0"/>
          <w:marTop w:val="0"/>
          <w:marBottom w:val="0"/>
          <w:divBdr>
            <w:top w:val="none" w:sz="0" w:space="0" w:color="auto"/>
            <w:left w:val="none" w:sz="0" w:space="0" w:color="auto"/>
            <w:bottom w:val="none" w:sz="0" w:space="0" w:color="auto"/>
            <w:right w:val="none" w:sz="0" w:space="0" w:color="auto"/>
          </w:divBdr>
        </w:div>
        <w:div w:id="1230920361">
          <w:marLeft w:val="0"/>
          <w:marRight w:val="0"/>
          <w:marTop w:val="0"/>
          <w:marBottom w:val="0"/>
          <w:divBdr>
            <w:top w:val="none" w:sz="0" w:space="0" w:color="auto"/>
            <w:left w:val="none" w:sz="0" w:space="0" w:color="auto"/>
            <w:bottom w:val="none" w:sz="0" w:space="0" w:color="auto"/>
            <w:right w:val="none" w:sz="0" w:space="0" w:color="auto"/>
          </w:divBdr>
        </w:div>
        <w:div w:id="1304195754">
          <w:marLeft w:val="0"/>
          <w:marRight w:val="0"/>
          <w:marTop w:val="0"/>
          <w:marBottom w:val="0"/>
          <w:divBdr>
            <w:top w:val="none" w:sz="0" w:space="0" w:color="auto"/>
            <w:left w:val="none" w:sz="0" w:space="0" w:color="auto"/>
            <w:bottom w:val="none" w:sz="0" w:space="0" w:color="auto"/>
            <w:right w:val="none" w:sz="0" w:space="0" w:color="auto"/>
          </w:divBdr>
        </w:div>
        <w:div w:id="1340891829">
          <w:marLeft w:val="0"/>
          <w:marRight w:val="0"/>
          <w:marTop w:val="0"/>
          <w:marBottom w:val="0"/>
          <w:divBdr>
            <w:top w:val="none" w:sz="0" w:space="0" w:color="auto"/>
            <w:left w:val="none" w:sz="0" w:space="0" w:color="auto"/>
            <w:bottom w:val="none" w:sz="0" w:space="0" w:color="auto"/>
            <w:right w:val="none" w:sz="0" w:space="0" w:color="auto"/>
          </w:divBdr>
        </w:div>
        <w:div w:id="1501693665">
          <w:marLeft w:val="0"/>
          <w:marRight w:val="0"/>
          <w:marTop w:val="0"/>
          <w:marBottom w:val="0"/>
          <w:divBdr>
            <w:top w:val="none" w:sz="0" w:space="0" w:color="auto"/>
            <w:left w:val="none" w:sz="0" w:space="0" w:color="auto"/>
            <w:bottom w:val="none" w:sz="0" w:space="0" w:color="auto"/>
            <w:right w:val="none" w:sz="0" w:space="0" w:color="auto"/>
          </w:divBdr>
        </w:div>
        <w:div w:id="1609506183">
          <w:marLeft w:val="0"/>
          <w:marRight w:val="0"/>
          <w:marTop w:val="0"/>
          <w:marBottom w:val="0"/>
          <w:divBdr>
            <w:top w:val="none" w:sz="0" w:space="0" w:color="auto"/>
            <w:left w:val="none" w:sz="0" w:space="0" w:color="auto"/>
            <w:bottom w:val="none" w:sz="0" w:space="0" w:color="auto"/>
            <w:right w:val="none" w:sz="0" w:space="0" w:color="auto"/>
          </w:divBdr>
        </w:div>
        <w:div w:id="1614481207">
          <w:marLeft w:val="0"/>
          <w:marRight w:val="0"/>
          <w:marTop w:val="0"/>
          <w:marBottom w:val="0"/>
          <w:divBdr>
            <w:top w:val="none" w:sz="0" w:space="0" w:color="auto"/>
            <w:left w:val="none" w:sz="0" w:space="0" w:color="auto"/>
            <w:bottom w:val="none" w:sz="0" w:space="0" w:color="auto"/>
            <w:right w:val="none" w:sz="0" w:space="0" w:color="auto"/>
          </w:divBdr>
        </w:div>
        <w:div w:id="1640455960">
          <w:marLeft w:val="0"/>
          <w:marRight w:val="0"/>
          <w:marTop w:val="0"/>
          <w:marBottom w:val="0"/>
          <w:divBdr>
            <w:top w:val="none" w:sz="0" w:space="0" w:color="auto"/>
            <w:left w:val="none" w:sz="0" w:space="0" w:color="auto"/>
            <w:bottom w:val="none" w:sz="0" w:space="0" w:color="auto"/>
            <w:right w:val="none" w:sz="0" w:space="0" w:color="auto"/>
          </w:divBdr>
        </w:div>
        <w:div w:id="1894150166">
          <w:marLeft w:val="0"/>
          <w:marRight w:val="0"/>
          <w:marTop w:val="0"/>
          <w:marBottom w:val="0"/>
          <w:divBdr>
            <w:top w:val="none" w:sz="0" w:space="0" w:color="auto"/>
            <w:left w:val="none" w:sz="0" w:space="0" w:color="auto"/>
            <w:bottom w:val="none" w:sz="0" w:space="0" w:color="auto"/>
            <w:right w:val="none" w:sz="0" w:space="0" w:color="auto"/>
          </w:divBdr>
        </w:div>
        <w:div w:id="1969122668">
          <w:marLeft w:val="0"/>
          <w:marRight w:val="0"/>
          <w:marTop w:val="0"/>
          <w:marBottom w:val="0"/>
          <w:divBdr>
            <w:top w:val="none" w:sz="0" w:space="0" w:color="auto"/>
            <w:left w:val="none" w:sz="0" w:space="0" w:color="auto"/>
            <w:bottom w:val="none" w:sz="0" w:space="0" w:color="auto"/>
            <w:right w:val="none" w:sz="0" w:space="0" w:color="auto"/>
          </w:divBdr>
        </w:div>
        <w:div w:id="1978871250">
          <w:marLeft w:val="0"/>
          <w:marRight w:val="0"/>
          <w:marTop w:val="0"/>
          <w:marBottom w:val="0"/>
          <w:divBdr>
            <w:top w:val="none" w:sz="0" w:space="0" w:color="auto"/>
            <w:left w:val="none" w:sz="0" w:space="0" w:color="auto"/>
            <w:bottom w:val="none" w:sz="0" w:space="0" w:color="auto"/>
            <w:right w:val="none" w:sz="0" w:space="0" w:color="auto"/>
          </w:divBdr>
        </w:div>
        <w:div w:id="1988362554">
          <w:marLeft w:val="0"/>
          <w:marRight w:val="0"/>
          <w:marTop w:val="0"/>
          <w:marBottom w:val="0"/>
          <w:divBdr>
            <w:top w:val="none" w:sz="0" w:space="0" w:color="auto"/>
            <w:left w:val="none" w:sz="0" w:space="0" w:color="auto"/>
            <w:bottom w:val="none" w:sz="0" w:space="0" w:color="auto"/>
            <w:right w:val="none" w:sz="0" w:space="0" w:color="auto"/>
          </w:divBdr>
        </w:div>
        <w:div w:id="1996908755">
          <w:marLeft w:val="0"/>
          <w:marRight w:val="0"/>
          <w:marTop w:val="0"/>
          <w:marBottom w:val="0"/>
          <w:divBdr>
            <w:top w:val="none" w:sz="0" w:space="0" w:color="auto"/>
            <w:left w:val="none" w:sz="0" w:space="0" w:color="auto"/>
            <w:bottom w:val="none" w:sz="0" w:space="0" w:color="auto"/>
            <w:right w:val="none" w:sz="0" w:space="0" w:color="auto"/>
          </w:divBdr>
        </w:div>
        <w:div w:id="2012947510">
          <w:marLeft w:val="0"/>
          <w:marRight w:val="0"/>
          <w:marTop w:val="0"/>
          <w:marBottom w:val="0"/>
          <w:divBdr>
            <w:top w:val="none" w:sz="0" w:space="0" w:color="auto"/>
            <w:left w:val="none" w:sz="0" w:space="0" w:color="auto"/>
            <w:bottom w:val="none" w:sz="0" w:space="0" w:color="auto"/>
            <w:right w:val="none" w:sz="0" w:space="0" w:color="auto"/>
          </w:divBdr>
        </w:div>
      </w:divsChild>
    </w:div>
    <w:div w:id="790243983">
      <w:bodyDiv w:val="1"/>
      <w:marLeft w:val="0"/>
      <w:marRight w:val="0"/>
      <w:marTop w:val="0"/>
      <w:marBottom w:val="0"/>
      <w:divBdr>
        <w:top w:val="none" w:sz="0" w:space="0" w:color="auto"/>
        <w:left w:val="none" w:sz="0" w:space="0" w:color="auto"/>
        <w:bottom w:val="none" w:sz="0" w:space="0" w:color="auto"/>
        <w:right w:val="none" w:sz="0" w:space="0" w:color="auto"/>
      </w:divBdr>
      <w:divsChild>
        <w:div w:id="11733203">
          <w:marLeft w:val="0"/>
          <w:marRight w:val="0"/>
          <w:marTop w:val="0"/>
          <w:marBottom w:val="0"/>
          <w:divBdr>
            <w:top w:val="none" w:sz="0" w:space="0" w:color="auto"/>
            <w:left w:val="none" w:sz="0" w:space="0" w:color="auto"/>
            <w:bottom w:val="none" w:sz="0" w:space="0" w:color="auto"/>
            <w:right w:val="none" w:sz="0" w:space="0" w:color="auto"/>
          </w:divBdr>
          <w:divsChild>
            <w:div w:id="1594902002">
              <w:marLeft w:val="0"/>
              <w:marRight w:val="0"/>
              <w:marTop w:val="0"/>
              <w:marBottom w:val="0"/>
              <w:divBdr>
                <w:top w:val="none" w:sz="0" w:space="0" w:color="auto"/>
                <w:left w:val="none" w:sz="0" w:space="0" w:color="auto"/>
                <w:bottom w:val="none" w:sz="0" w:space="0" w:color="auto"/>
                <w:right w:val="none" w:sz="0" w:space="0" w:color="auto"/>
              </w:divBdr>
            </w:div>
          </w:divsChild>
        </w:div>
        <w:div w:id="481195359">
          <w:marLeft w:val="0"/>
          <w:marRight w:val="0"/>
          <w:marTop w:val="0"/>
          <w:marBottom w:val="0"/>
          <w:divBdr>
            <w:top w:val="none" w:sz="0" w:space="0" w:color="auto"/>
            <w:left w:val="none" w:sz="0" w:space="0" w:color="auto"/>
            <w:bottom w:val="none" w:sz="0" w:space="0" w:color="auto"/>
            <w:right w:val="none" w:sz="0" w:space="0" w:color="auto"/>
          </w:divBdr>
          <w:divsChild>
            <w:div w:id="160396961">
              <w:marLeft w:val="0"/>
              <w:marRight w:val="0"/>
              <w:marTop w:val="0"/>
              <w:marBottom w:val="0"/>
              <w:divBdr>
                <w:top w:val="none" w:sz="0" w:space="0" w:color="auto"/>
                <w:left w:val="none" w:sz="0" w:space="0" w:color="auto"/>
                <w:bottom w:val="none" w:sz="0" w:space="0" w:color="auto"/>
                <w:right w:val="none" w:sz="0" w:space="0" w:color="auto"/>
              </w:divBdr>
            </w:div>
          </w:divsChild>
        </w:div>
        <w:div w:id="923563838">
          <w:marLeft w:val="0"/>
          <w:marRight w:val="0"/>
          <w:marTop w:val="0"/>
          <w:marBottom w:val="0"/>
          <w:divBdr>
            <w:top w:val="none" w:sz="0" w:space="0" w:color="auto"/>
            <w:left w:val="none" w:sz="0" w:space="0" w:color="auto"/>
            <w:bottom w:val="none" w:sz="0" w:space="0" w:color="auto"/>
            <w:right w:val="none" w:sz="0" w:space="0" w:color="auto"/>
          </w:divBdr>
          <w:divsChild>
            <w:div w:id="1477259532">
              <w:marLeft w:val="0"/>
              <w:marRight w:val="0"/>
              <w:marTop w:val="0"/>
              <w:marBottom w:val="0"/>
              <w:divBdr>
                <w:top w:val="none" w:sz="0" w:space="0" w:color="auto"/>
                <w:left w:val="none" w:sz="0" w:space="0" w:color="auto"/>
                <w:bottom w:val="none" w:sz="0" w:space="0" w:color="auto"/>
                <w:right w:val="none" w:sz="0" w:space="0" w:color="auto"/>
              </w:divBdr>
            </w:div>
          </w:divsChild>
        </w:div>
        <w:div w:id="1902860109">
          <w:marLeft w:val="0"/>
          <w:marRight w:val="0"/>
          <w:marTop w:val="0"/>
          <w:marBottom w:val="0"/>
          <w:divBdr>
            <w:top w:val="none" w:sz="0" w:space="0" w:color="auto"/>
            <w:left w:val="none" w:sz="0" w:space="0" w:color="auto"/>
            <w:bottom w:val="none" w:sz="0" w:space="0" w:color="auto"/>
            <w:right w:val="none" w:sz="0" w:space="0" w:color="auto"/>
          </w:divBdr>
          <w:divsChild>
            <w:div w:id="1730691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396627">
      <w:bodyDiv w:val="1"/>
      <w:marLeft w:val="0"/>
      <w:marRight w:val="0"/>
      <w:marTop w:val="0"/>
      <w:marBottom w:val="0"/>
      <w:divBdr>
        <w:top w:val="none" w:sz="0" w:space="0" w:color="auto"/>
        <w:left w:val="none" w:sz="0" w:space="0" w:color="auto"/>
        <w:bottom w:val="none" w:sz="0" w:space="0" w:color="auto"/>
        <w:right w:val="none" w:sz="0" w:space="0" w:color="auto"/>
      </w:divBdr>
      <w:divsChild>
        <w:div w:id="271133176">
          <w:marLeft w:val="0"/>
          <w:marRight w:val="0"/>
          <w:marTop w:val="0"/>
          <w:marBottom w:val="0"/>
          <w:divBdr>
            <w:top w:val="none" w:sz="0" w:space="0" w:color="auto"/>
            <w:left w:val="none" w:sz="0" w:space="0" w:color="auto"/>
            <w:bottom w:val="none" w:sz="0" w:space="0" w:color="auto"/>
            <w:right w:val="none" w:sz="0" w:space="0" w:color="auto"/>
          </w:divBdr>
        </w:div>
        <w:div w:id="851533074">
          <w:marLeft w:val="0"/>
          <w:marRight w:val="0"/>
          <w:marTop w:val="0"/>
          <w:marBottom w:val="0"/>
          <w:divBdr>
            <w:top w:val="none" w:sz="0" w:space="0" w:color="auto"/>
            <w:left w:val="none" w:sz="0" w:space="0" w:color="auto"/>
            <w:bottom w:val="none" w:sz="0" w:space="0" w:color="auto"/>
            <w:right w:val="none" w:sz="0" w:space="0" w:color="auto"/>
          </w:divBdr>
        </w:div>
      </w:divsChild>
    </w:div>
    <w:div w:id="831994124">
      <w:bodyDiv w:val="1"/>
      <w:marLeft w:val="0"/>
      <w:marRight w:val="0"/>
      <w:marTop w:val="0"/>
      <w:marBottom w:val="0"/>
      <w:divBdr>
        <w:top w:val="none" w:sz="0" w:space="0" w:color="auto"/>
        <w:left w:val="none" w:sz="0" w:space="0" w:color="auto"/>
        <w:bottom w:val="none" w:sz="0" w:space="0" w:color="auto"/>
        <w:right w:val="none" w:sz="0" w:space="0" w:color="auto"/>
      </w:divBdr>
    </w:div>
    <w:div w:id="836381346">
      <w:bodyDiv w:val="1"/>
      <w:marLeft w:val="0"/>
      <w:marRight w:val="0"/>
      <w:marTop w:val="0"/>
      <w:marBottom w:val="0"/>
      <w:divBdr>
        <w:top w:val="none" w:sz="0" w:space="0" w:color="auto"/>
        <w:left w:val="none" w:sz="0" w:space="0" w:color="auto"/>
        <w:bottom w:val="none" w:sz="0" w:space="0" w:color="auto"/>
        <w:right w:val="none" w:sz="0" w:space="0" w:color="auto"/>
      </w:divBdr>
    </w:div>
    <w:div w:id="851846434">
      <w:bodyDiv w:val="1"/>
      <w:marLeft w:val="0"/>
      <w:marRight w:val="0"/>
      <w:marTop w:val="0"/>
      <w:marBottom w:val="0"/>
      <w:divBdr>
        <w:top w:val="none" w:sz="0" w:space="0" w:color="auto"/>
        <w:left w:val="none" w:sz="0" w:space="0" w:color="auto"/>
        <w:bottom w:val="none" w:sz="0" w:space="0" w:color="auto"/>
        <w:right w:val="none" w:sz="0" w:space="0" w:color="auto"/>
      </w:divBdr>
    </w:div>
    <w:div w:id="879365069">
      <w:bodyDiv w:val="1"/>
      <w:marLeft w:val="0"/>
      <w:marRight w:val="0"/>
      <w:marTop w:val="0"/>
      <w:marBottom w:val="0"/>
      <w:divBdr>
        <w:top w:val="none" w:sz="0" w:space="0" w:color="auto"/>
        <w:left w:val="none" w:sz="0" w:space="0" w:color="auto"/>
        <w:bottom w:val="none" w:sz="0" w:space="0" w:color="auto"/>
        <w:right w:val="none" w:sz="0" w:space="0" w:color="auto"/>
      </w:divBdr>
    </w:div>
    <w:div w:id="879515663">
      <w:bodyDiv w:val="1"/>
      <w:marLeft w:val="0"/>
      <w:marRight w:val="0"/>
      <w:marTop w:val="0"/>
      <w:marBottom w:val="0"/>
      <w:divBdr>
        <w:top w:val="none" w:sz="0" w:space="0" w:color="auto"/>
        <w:left w:val="none" w:sz="0" w:space="0" w:color="auto"/>
        <w:bottom w:val="none" w:sz="0" w:space="0" w:color="auto"/>
        <w:right w:val="none" w:sz="0" w:space="0" w:color="auto"/>
      </w:divBdr>
      <w:divsChild>
        <w:div w:id="1522359948">
          <w:marLeft w:val="0"/>
          <w:marRight w:val="0"/>
          <w:marTop w:val="0"/>
          <w:marBottom w:val="0"/>
          <w:divBdr>
            <w:top w:val="none" w:sz="0" w:space="0" w:color="auto"/>
            <w:left w:val="none" w:sz="0" w:space="0" w:color="auto"/>
            <w:bottom w:val="none" w:sz="0" w:space="0" w:color="auto"/>
            <w:right w:val="none" w:sz="0" w:space="0" w:color="auto"/>
          </w:divBdr>
        </w:div>
      </w:divsChild>
    </w:div>
    <w:div w:id="891619255">
      <w:bodyDiv w:val="1"/>
      <w:marLeft w:val="0"/>
      <w:marRight w:val="0"/>
      <w:marTop w:val="0"/>
      <w:marBottom w:val="0"/>
      <w:divBdr>
        <w:top w:val="none" w:sz="0" w:space="0" w:color="auto"/>
        <w:left w:val="none" w:sz="0" w:space="0" w:color="auto"/>
        <w:bottom w:val="none" w:sz="0" w:space="0" w:color="auto"/>
        <w:right w:val="none" w:sz="0" w:space="0" w:color="auto"/>
      </w:divBdr>
    </w:div>
    <w:div w:id="920915788">
      <w:bodyDiv w:val="1"/>
      <w:marLeft w:val="0"/>
      <w:marRight w:val="0"/>
      <w:marTop w:val="0"/>
      <w:marBottom w:val="0"/>
      <w:divBdr>
        <w:top w:val="none" w:sz="0" w:space="0" w:color="auto"/>
        <w:left w:val="none" w:sz="0" w:space="0" w:color="auto"/>
        <w:bottom w:val="none" w:sz="0" w:space="0" w:color="auto"/>
        <w:right w:val="none" w:sz="0" w:space="0" w:color="auto"/>
      </w:divBdr>
    </w:div>
    <w:div w:id="926691639">
      <w:bodyDiv w:val="1"/>
      <w:marLeft w:val="0"/>
      <w:marRight w:val="0"/>
      <w:marTop w:val="0"/>
      <w:marBottom w:val="0"/>
      <w:divBdr>
        <w:top w:val="none" w:sz="0" w:space="0" w:color="auto"/>
        <w:left w:val="none" w:sz="0" w:space="0" w:color="auto"/>
        <w:bottom w:val="none" w:sz="0" w:space="0" w:color="auto"/>
        <w:right w:val="none" w:sz="0" w:space="0" w:color="auto"/>
      </w:divBdr>
    </w:div>
    <w:div w:id="933320726">
      <w:bodyDiv w:val="1"/>
      <w:marLeft w:val="0"/>
      <w:marRight w:val="0"/>
      <w:marTop w:val="0"/>
      <w:marBottom w:val="0"/>
      <w:divBdr>
        <w:top w:val="none" w:sz="0" w:space="0" w:color="auto"/>
        <w:left w:val="none" w:sz="0" w:space="0" w:color="auto"/>
        <w:bottom w:val="none" w:sz="0" w:space="0" w:color="auto"/>
        <w:right w:val="none" w:sz="0" w:space="0" w:color="auto"/>
      </w:divBdr>
    </w:div>
    <w:div w:id="963970527">
      <w:bodyDiv w:val="1"/>
      <w:marLeft w:val="0"/>
      <w:marRight w:val="0"/>
      <w:marTop w:val="0"/>
      <w:marBottom w:val="0"/>
      <w:divBdr>
        <w:top w:val="none" w:sz="0" w:space="0" w:color="auto"/>
        <w:left w:val="none" w:sz="0" w:space="0" w:color="auto"/>
        <w:bottom w:val="none" w:sz="0" w:space="0" w:color="auto"/>
        <w:right w:val="none" w:sz="0" w:space="0" w:color="auto"/>
      </w:divBdr>
    </w:div>
    <w:div w:id="964580602">
      <w:bodyDiv w:val="1"/>
      <w:marLeft w:val="0"/>
      <w:marRight w:val="0"/>
      <w:marTop w:val="0"/>
      <w:marBottom w:val="0"/>
      <w:divBdr>
        <w:top w:val="none" w:sz="0" w:space="0" w:color="auto"/>
        <w:left w:val="none" w:sz="0" w:space="0" w:color="auto"/>
        <w:bottom w:val="none" w:sz="0" w:space="0" w:color="auto"/>
        <w:right w:val="none" w:sz="0" w:space="0" w:color="auto"/>
      </w:divBdr>
      <w:divsChild>
        <w:div w:id="978539411">
          <w:marLeft w:val="0"/>
          <w:marRight w:val="0"/>
          <w:marTop w:val="0"/>
          <w:marBottom w:val="0"/>
          <w:divBdr>
            <w:top w:val="none" w:sz="0" w:space="0" w:color="auto"/>
            <w:left w:val="none" w:sz="0" w:space="0" w:color="auto"/>
            <w:bottom w:val="none" w:sz="0" w:space="0" w:color="auto"/>
            <w:right w:val="none" w:sz="0" w:space="0" w:color="auto"/>
          </w:divBdr>
        </w:div>
        <w:div w:id="1159809791">
          <w:marLeft w:val="0"/>
          <w:marRight w:val="0"/>
          <w:marTop w:val="0"/>
          <w:marBottom w:val="0"/>
          <w:divBdr>
            <w:top w:val="none" w:sz="0" w:space="0" w:color="auto"/>
            <w:left w:val="none" w:sz="0" w:space="0" w:color="auto"/>
            <w:bottom w:val="none" w:sz="0" w:space="0" w:color="auto"/>
            <w:right w:val="none" w:sz="0" w:space="0" w:color="auto"/>
          </w:divBdr>
        </w:div>
        <w:div w:id="1541669163">
          <w:marLeft w:val="0"/>
          <w:marRight w:val="0"/>
          <w:marTop w:val="0"/>
          <w:marBottom w:val="0"/>
          <w:divBdr>
            <w:top w:val="none" w:sz="0" w:space="0" w:color="auto"/>
            <w:left w:val="none" w:sz="0" w:space="0" w:color="auto"/>
            <w:bottom w:val="none" w:sz="0" w:space="0" w:color="auto"/>
            <w:right w:val="none" w:sz="0" w:space="0" w:color="auto"/>
          </w:divBdr>
        </w:div>
      </w:divsChild>
    </w:div>
    <w:div w:id="988677016">
      <w:bodyDiv w:val="1"/>
      <w:marLeft w:val="0"/>
      <w:marRight w:val="0"/>
      <w:marTop w:val="0"/>
      <w:marBottom w:val="0"/>
      <w:divBdr>
        <w:top w:val="none" w:sz="0" w:space="0" w:color="auto"/>
        <w:left w:val="none" w:sz="0" w:space="0" w:color="auto"/>
        <w:bottom w:val="none" w:sz="0" w:space="0" w:color="auto"/>
        <w:right w:val="none" w:sz="0" w:space="0" w:color="auto"/>
      </w:divBdr>
      <w:divsChild>
        <w:div w:id="269165359">
          <w:marLeft w:val="0"/>
          <w:marRight w:val="0"/>
          <w:marTop w:val="0"/>
          <w:marBottom w:val="0"/>
          <w:divBdr>
            <w:top w:val="none" w:sz="0" w:space="0" w:color="auto"/>
            <w:left w:val="none" w:sz="0" w:space="0" w:color="auto"/>
            <w:bottom w:val="none" w:sz="0" w:space="0" w:color="auto"/>
            <w:right w:val="none" w:sz="0" w:space="0" w:color="auto"/>
          </w:divBdr>
        </w:div>
        <w:div w:id="629095549">
          <w:marLeft w:val="0"/>
          <w:marRight w:val="0"/>
          <w:marTop w:val="0"/>
          <w:marBottom w:val="0"/>
          <w:divBdr>
            <w:top w:val="none" w:sz="0" w:space="0" w:color="auto"/>
            <w:left w:val="none" w:sz="0" w:space="0" w:color="auto"/>
            <w:bottom w:val="none" w:sz="0" w:space="0" w:color="auto"/>
            <w:right w:val="none" w:sz="0" w:space="0" w:color="auto"/>
          </w:divBdr>
        </w:div>
        <w:div w:id="715198283">
          <w:marLeft w:val="0"/>
          <w:marRight w:val="0"/>
          <w:marTop w:val="0"/>
          <w:marBottom w:val="0"/>
          <w:divBdr>
            <w:top w:val="none" w:sz="0" w:space="0" w:color="auto"/>
            <w:left w:val="none" w:sz="0" w:space="0" w:color="auto"/>
            <w:bottom w:val="none" w:sz="0" w:space="0" w:color="auto"/>
            <w:right w:val="none" w:sz="0" w:space="0" w:color="auto"/>
          </w:divBdr>
        </w:div>
        <w:div w:id="907767001">
          <w:marLeft w:val="0"/>
          <w:marRight w:val="0"/>
          <w:marTop w:val="0"/>
          <w:marBottom w:val="0"/>
          <w:divBdr>
            <w:top w:val="none" w:sz="0" w:space="0" w:color="auto"/>
            <w:left w:val="none" w:sz="0" w:space="0" w:color="auto"/>
            <w:bottom w:val="none" w:sz="0" w:space="0" w:color="auto"/>
            <w:right w:val="none" w:sz="0" w:space="0" w:color="auto"/>
          </w:divBdr>
        </w:div>
        <w:div w:id="1636181511">
          <w:marLeft w:val="0"/>
          <w:marRight w:val="0"/>
          <w:marTop w:val="0"/>
          <w:marBottom w:val="0"/>
          <w:divBdr>
            <w:top w:val="none" w:sz="0" w:space="0" w:color="auto"/>
            <w:left w:val="none" w:sz="0" w:space="0" w:color="auto"/>
            <w:bottom w:val="none" w:sz="0" w:space="0" w:color="auto"/>
            <w:right w:val="none" w:sz="0" w:space="0" w:color="auto"/>
          </w:divBdr>
        </w:div>
        <w:div w:id="1681200576">
          <w:marLeft w:val="0"/>
          <w:marRight w:val="0"/>
          <w:marTop w:val="0"/>
          <w:marBottom w:val="0"/>
          <w:divBdr>
            <w:top w:val="none" w:sz="0" w:space="0" w:color="auto"/>
            <w:left w:val="none" w:sz="0" w:space="0" w:color="auto"/>
            <w:bottom w:val="none" w:sz="0" w:space="0" w:color="auto"/>
            <w:right w:val="none" w:sz="0" w:space="0" w:color="auto"/>
          </w:divBdr>
        </w:div>
        <w:div w:id="1692487839">
          <w:marLeft w:val="0"/>
          <w:marRight w:val="0"/>
          <w:marTop w:val="0"/>
          <w:marBottom w:val="0"/>
          <w:divBdr>
            <w:top w:val="none" w:sz="0" w:space="0" w:color="auto"/>
            <w:left w:val="none" w:sz="0" w:space="0" w:color="auto"/>
            <w:bottom w:val="none" w:sz="0" w:space="0" w:color="auto"/>
            <w:right w:val="none" w:sz="0" w:space="0" w:color="auto"/>
          </w:divBdr>
        </w:div>
        <w:div w:id="1718358632">
          <w:marLeft w:val="0"/>
          <w:marRight w:val="0"/>
          <w:marTop w:val="0"/>
          <w:marBottom w:val="0"/>
          <w:divBdr>
            <w:top w:val="none" w:sz="0" w:space="0" w:color="auto"/>
            <w:left w:val="none" w:sz="0" w:space="0" w:color="auto"/>
            <w:bottom w:val="none" w:sz="0" w:space="0" w:color="auto"/>
            <w:right w:val="none" w:sz="0" w:space="0" w:color="auto"/>
          </w:divBdr>
        </w:div>
        <w:div w:id="1836261631">
          <w:marLeft w:val="0"/>
          <w:marRight w:val="0"/>
          <w:marTop w:val="0"/>
          <w:marBottom w:val="0"/>
          <w:divBdr>
            <w:top w:val="none" w:sz="0" w:space="0" w:color="auto"/>
            <w:left w:val="none" w:sz="0" w:space="0" w:color="auto"/>
            <w:bottom w:val="none" w:sz="0" w:space="0" w:color="auto"/>
            <w:right w:val="none" w:sz="0" w:space="0" w:color="auto"/>
          </w:divBdr>
        </w:div>
        <w:div w:id="1920094827">
          <w:marLeft w:val="0"/>
          <w:marRight w:val="0"/>
          <w:marTop w:val="0"/>
          <w:marBottom w:val="0"/>
          <w:divBdr>
            <w:top w:val="none" w:sz="0" w:space="0" w:color="auto"/>
            <w:left w:val="none" w:sz="0" w:space="0" w:color="auto"/>
            <w:bottom w:val="none" w:sz="0" w:space="0" w:color="auto"/>
            <w:right w:val="none" w:sz="0" w:space="0" w:color="auto"/>
          </w:divBdr>
        </w:div>
        <w:div w:id="1932736790">
          <w:marLeft w:val="0"/>
          <w:marRight w:val="0"/>
          <w:marTop w:val="0"/>
          <w:marBottom w:val="0"/>
          <w:divBdr>
            <w:top w:val="none" w:sz="0" w:space="0" w:color="auto"/>
            <w:left w:val="none" w:sz="0" w:space="0" w:color="auto"/>
            <w:bottom w:val="none" w:sz="0" w:space="0" w:color="auto"/>
            <w:right w:val="none" w:sz="0" w:space="0" w:color="auto"/>
          </w:divBdr>
        </w:div>
        <w:div w:id="2022317579">
          <w:marLeft w:val="0"/>
          <w:marRight w:val="0"/>
          <w:marTop w:val="0"/>
          <w:marBottom w:val="0"/>
          <w:divBdr>
            <w:top w:val="none" w:sz="0" w:space="0" w:color="auto"/>
            <w:left w:val="none" w:sz="0" w:space="0" w:color="auto"/>
            <w:bottom w:val="none" w:sz="0" w:space="0" w:color="auto"/>
            <w:right w:val="none" w:sz="0" w:space="0" w:color="auto"/>
          </w:divBdr>
        </w:div>
        <w:div w:id="2137018873">
          <w:marLeft w:val="0"/>
          <w:marRight w:val="0"/>
          <w:marTop w:val="0"/>
          <w:marBottom w:val="0"/>
          <w:divBdr>
            <w:top w:val="none" w:sz="0" w:space="0" w:color="auto"/>
            <w:left w:val="none" w:sz="0" w:space="0" w:color="auto"/>
            <w:bottom w:val="none" w:sz="0" w:space="0" w:color="auto"/>
            <w:right w:val="none" w:sz="0" w:space="0" w:color="auto"/>
          </w:divBdr>
        </w:div>
      </w:divsChild>
    </w:div>
    <w:div w:id="1012219056">
      <w:bodyDiv w:val="1"/>
      <w:marLeft w:val="0"/>
      <w:marRight w:val="0"/>
      <w:marTop w:val="0"/>
      <w:marBottom w:val="0"/>
      <w:divBdr>
        <w:top w:val="none" w:sz="0" w:space="0" w:color="auto"/>
        <w:left w:val="none" w:sz="0" w:space="0" w:color="auto"/>
        <w:bottom w:val="none" w:sz="0" w:space="0" w:color="auto"/>
        <w:right w:val="none" w:sz="0" w:space="0" w:color="auto"/>
      </w:divBdr>
    </w:div>
    <w:div w:id="1019041227">
      <w:bodyDiv w:val="1"/>
      <w:marLeft w:val="0"/>
      <w:marRight w:val="0"/>
      <w:marTop w:val="0"/>
      <w:marBottom w:val="0"/>
      <w:divBdr>
        <w:top w:val="none" w:sz="0" w:space="0" w:color="auto"/>
        <w:left w:val="none" w:sz="0" w:space="0" w:color="auto"/>
        <w:bottom w:val="none" w:sz="0" w:space="0" w:color="auto"/>
        <w:right w:val="none" w:sz="0" w:space="0" w:color="auto"/>
      </w:divBdr>
      <w:divsChild>
        <w:div w:id="332270013">
          <w:marLeft w:val="0"/>
          <w:marRight w:val="0"/>
          <w:marTop w:val="0"/>
          <w:marBottom w:val="0"/>
          <w:divBdr>
            <w:top w:val="none" w:sz="0" w:space="0" w:color="auto"/>
            <w:left w:val="none" w:sz="0" w:space="0" w:color="auto"/>
            <w:bottom w:val="none" w:sz="0" w:space="0" w:color="auto"/>
            <w:right w:val="none" w:sz="0" w:space="0" w:color="auto"/>
          </w:divBdr>
        </w:div>
        <w:div w:id="646278176">
          <w:marLeft w:val="0"/>
          <w:marRight w:val="0"/>
          <w:marTop w:val="0"/>
          <w:marBottom w:val="0"/>
          <w:divBdr>
            <w:top w:val="none" w:sz="0" w:space="0" w:color="auto"/>
            <w:left w:val="none" w:sz="0" w:space="0" w:color="auto"/>
            <w:bottom w:val="none" w:sz="0" w:space="0" w:color="auto"/>
            <w:right w:val="none" w:sz="0" w:space="0" w:color="auto"/>
          </w:divBdr>
        </w:div>
        <w:div w:id="672800198">
          <w:marLeft w:val="0"/>
          <w:marRight w:val="0"/>
          <w:marTop w:val="0"/>
          <w:marBottom w:val="0"/>
          <w:divBdr>
            <w:top w:val="none" w:sz="0" w:space="0" w:color="auto"/>
            <w:left w:val="none" w:sz="0" w:space="0" w:color="auto"/>
            <w:bottom w:val="none" w:sz="0" w:space="0" w:color="auto"/>
            <w:right w:val="none" w:sz="0" w:space="0" w:color="auto"/>
          </w:divBdr>
        </w:div>
        <w:div w:id="716515220">
          <w:marLeft w:val="0"/>
          <w:marRight w:val="0"/>
          <w:marTop w:val="0"/>
          <w:marBottom w:val="0"/>
          <w:divBdr>
            <w:top w:val="none" w:sz="0" w:space="0" w:color="auto"/>
            <w:left w:val="none" w:sz="0" w:space="0" w:color="auto"/>
            <w:bottom w:val="none" w:sz="0" w:space="0" w:color="auto"/>
            <w:right w:val="none" w:sz="0" w:space="0" w:color="auto"/>
          </w:divBdr>
        </w:div>
        <w:div w:id="743990859">
          <w:marLeft w:val="0"/>
          <w:marRight w:val="0"/>
          <w:marTop w:val="0"/>
          <w:marBottom w:val="0"/>
          <w:divBdr>
            <w:top w:val="none" w:sz="0" w:space="0" w:color="auto"/>
            <w:left w:val="none" w:sz="0" w:space="0" w:color="auto"/>
            <w:bottom w:val="none" w:sz="0" w:space="0" w:color="auto"/>
            <w:right w:val="none" w:sz="0" w:space="0" w:color="auto"/>
          </w:divBdr>
        </w:div>
        <w:div w:id="1766534802">
          <w:marLeft w:val="0"/>
          <w:marRight w:val="0"/>
          <w:marTop w:val="0"/>
          <w:marBottom w:val="0"/>
          <w:divBdr>
            <w:top w:val="none" w:sz="0" w:space="0" w:color="auto"/>
            <w:left w:val="none" w:sz="0" w:space="0" w:color="auto"/>
            <w:bottom w:val="none" w:sz="0" w:space="0" w:color="auto"/>
            <w:right w:val="none" w:sz="0" w:space="0" w:color="auto"/>
          </w:divBdr>
        </w:div>
        <w:div w:id="1826966217">
          <w:marLeft w:val="0"/>
          <w:marRight w:val="0"/>
          <w:marTop w:val="0"/>
          <w:marBottom w:val="0"/>
          <w:divBdr>
            <w:top w:val="none" w:sz="0" w:space="0" w:color="auto"/>
            <w:left w:val="none" w:sz="0" w:space="0" w:color="auto"/>
            <w:bottom w:val="none" w:sz="0" w:space="0" w:color="auto"/>
            <w:right w:val="none" w:sz="0" w:space="0" w:color="auto"/>
          </w:divBdr>
        </w:div>
        <w:div w:id="2147162451">
          <w:marLeft w:val="0"/>
          <w:marRight w:val="0"/>
          <w:marTop w:val="0"/>
          <w:marBottom w:val="0"/>
          <w:divBdr>
            <w:top w:val="none" w:sz="0" w:space="0" w:color="auto"/>
            <w:left w:val="none" w:sz="0" w:space="0" w:color="auto"/>
            <w:bottom w:val="none" w:sz="0" w:space="0" w:color="auto"/>
            <w:right w:val="none" w:sz="0" w:space="0" w:color="auto"/>
          </w:divBdr>
        </w:div>
      </w:divsChild>
    </w:div>
    <w:div w:id="1023557395">
      <w:bodyDiv w:val="1"/>
      <w:marLeft w:val="0"/>
      <w:marRight w:val="0"/>
      <w:marTop w:val="0"/>
      <w:marBottom w:val="0"/>
      <w:divBdr>
        <w:top w:val="none" w:sz="0" w:space="0" w:color="auto"/>
        <w:left w:val="none" w:sz="0" w:space="0" w:color="auto"/>
        <w:bottom w:val="none" w:sz="0" w:space="0" w:color="auto"/>
        <w:right w:val="none" w:sz="0" w:space="0" w:color="auto"/>
      </w:divBdr>
    </w:div>
    <w:div w:id="1034774779">
      <w:bodyDiv w:val="1"/>
      <w:marLeft w:val="0"/>
      <w:marRight w:val="0"/>
      <w:marTop w:val="0"/>
      <w:marBottom w:val="0"/>
      <w:divBdr>
        <w:top w:val="none" w:sz="0" w:space="0" w:color="auto"/>
        <w:left w:val="none" w:sz="0" w:space="0" w:color="auto"/>
        <w:bottom w:val="none" w:sz="0" w:space="0" w:color="auto"/>
        <w:right w:val="none" w:sz="0" w:space="0" w:color="auto"/>
      </w:divBdr>
    </w:div>
    <w:div w:id="1075205096">
      <w:bodyDiv w:val="1"/>
      <w:marLeft w:val="0"/>
      <w:marRight w:val="0"/>
      <w:marTop w:val="0"/>
      <w:marBottom w:val="0"/>
      <w:divBdr>
        <w:top w:val="none" w:sz="0" w:space="0" w:color="auto"/>
        <w:left w:val="none" w:sz="0" w:space="0" w:color="auto"/>
        <w:bottom w:val="none" w:sz="0" w:space="0" w:color="auto"/>
        <w:right w:val="none" w:sz="0" w:space="0" w:color="auto"/>
      </w:divBdr>
    </w:div>
    <w:div w:id="1100837074">
      <w:bodyDiv w:val="1"/>
      <w:marLeft w:val="0"/>
      <w:marRight w:val="0"/>
      <w:marTop w:val="0"/>
      <w:marBottom w:val="0"/>
      <w:divBdr>
        <w:top w:val="none" w:sz="0" w:space="0" w:color="auto"/>
        <w:left w:val="none" w:sz="0" w:space="0" w:color="auto"/>
        <w:bottom w:val="none" w:sz="0" w:space="0" w:color="auto"/>
        <w:right w:val="none" w:sz="0" w:space="0" w:color="auto"/>
      </w:divBdr>
      <w:divsChild>
        <w:div w:id="8607276">
          <w:marLeft w:val="0"/>
          <w:marRight w:val="0"/>
          <w:marTop w:val="0"/>
          <w:marBottom w:val="0"/>
          <w:divBdr>
            <w:top w:val="none" w:sz="0" w:space="0" w:color="auto"/>
            <w:left w:val="none" w:sz="0" w:space="0" w:color="auto"/>
            <w:bottom w:val="none" w:sz="0" w:space="0" w:color="auto"/>
            <w:right w:val="none" w:sz="0" w:space="0" w:color="auto"/>
          </w:divBdr>
        </w:div>
        <w:div w:id="51394363">
          <w:marLeft w:val="0"/>
          <w:marRight w:val="0"/>
          <w:marTop w:val="0"/>
          <w:marBottom w:val="0"/>
          <w:divBdr>
            <w:top w:val="none" w:sz="0" w:space="0" w:color="auto"/>
            <w:left w:val="none" w:sz="0" w:space="0" w:color="auto"/>
            <w:bottom w:val="none" w:sz="0" w:space="0" w:color="auto"/>
            <w:right w:val="none" w:sz="0" w:space="0" w:color="auto"/>
          </w:divBdr>
        </w:div>
        <w:div w:id="88351555">
          <w:marLeft w:val="0"/>
          <w:marRight w:val="0"/>
          <w:marTop w:val="0"/>
          <w:marBottom w:val="0"/>
          <w:divBdr>
            <w:top w:val="none" w:sz="0" w:space="0" w:color="auto"/>
            <w:left w:val="none" w:sz="0" w:space="0" w:color="auto"/>
            <w:bottom w:val="none" w:sz="0" w:space="0" w:color="auto"/>
            <w:right w:val="none" w:sz="0" w:space="0" w:color="auto"/>
          </w:divBdr>
        </w:div>
        <w:div w:id="159659677">
          <w:marLeft w:val="0"/>
          <w:marRight w:val="0"/>
          <w:marTop w:val="0"/>
          <w:marBottom w:val="0"/>
          <w:divBdr>
            <w:top w:val="none" w:sz="0" w:space="0" w:color="auto"/>
            <w:left w:val="none" w:sz="0" w:space="0" w:color="auto"/>
            <w:bottom w:val="none" w:sz="0" w:space="0" w:color="auto"/>
            <w:right w:val="none" w:sz="0" w:space="0" w:color="auto"/>
          </w:divBdr>
        </w:div>
        <w:div w:id="651373007">
          <w:marLeft w:val="0"/>
          <w:marRight w:val="0"/>
          <w:marTop w:val="0"/>
          <w:marBottom w:val="0"/>
          <w:divBdr>
            <w:top w:val="none" w:sz="0" w:space="0" w:color="auto"/>
            <w:left w:val="none" w:sz="0" w:space="0" w:color="auto"/>
            <w:bottom w:val="none" w:sz="0" w:space="0" w:color="auto"/>
            <w:right w:val="none" w:sz="0" w:space="0" w:color="auto"/>
          </w:divBdr>
        </w:div>
        <w:div w:id="716316243">
          <w:marLeft w:val="0"/>
          <w:marRight w:val="0"/>
          <w:marTop w:val="0"/>
          <w:marBottom w:val="0"/>
          <w:divBdr>
            <w:top w:val="none" w:sz="0" w:space="0" w:color="auto"/>
            <w:left w:val="none" w:sz="0" w:space="0" w:color="auto"/>
            <w:bottom w:val="none" w:sz="0" w:space="0" w:color="auto"/>
            <w:right w:val="none" w:sz="0" w:space="0" w:color="auto"/>
          </w:divBdr>
        </w:div>
        <w:div w:id="1022823815">
          <w:marLeft w:val="0"/>
          <w:marRight w:val="0"/>
          <w:marTop w:val="0"/>
          <w:marBottom w:val="0"/>
          <w:divBdr>
            <w:top w:val="none" w:sz="0" w:space="0" w:color="auto"/>
            <w:left w:val="none" w:sz="0" w:space="0" w:color="auto"/>
            <w:bottom w:val="none" w:sz="0" w:space="0" w:color="auto"/>
            <w:right w:val="none" w:sz="0" w:space="0" w:color="auto"/>
          </w:divBdr>
        </w:div>
        <w:div w:id="1039353672">
          <w:marLeft w:val="0"/>
          <w:marRight w:val="0"/>
          <w:marTop w:val="0"/>
          <w:marBottom w:val="0"/>
          <w:divBdr>
            <w:top w:val="none" w:sz="0" w:space="0" w:color="auto"/>
            <w:left w:val="none" w:sz="0" w:space="0" w:color="auto"/>
            <w:bottom w:val="none" w:sz="0" w:space="0" w:color="auto"/>
            <w:right w:val="none" w:sz="0" w:space="0" w:color="auto"/>
          </w:divBdr>
        </w:div>
        <w:div w:id="1053428032">
          <w:marLeft w:val="0"/>
          <w:marRight w:val="0"/>
          <w:marTop w:val="0"/>
          <w:marBottom w:val="0"/>
          <w:divBdr>
            <w:top w:val="none" w:sz="0" w:space="0" w:color="auto"/>
            <w:left w:val="none" w:sz="0" w:space="0" w:color="auto"/>
            <w:bottom w:val="none" w:sz="0" w:space="0" w:color="auto"/>
            <w:right w:val="none" w:sz="0" w:space="0" w:color="auto"/>
          </w:divBdr>
        </w:div>
        <w:div w:id="1151949386">
          <w:marLeft w:val="0"/>
          <w:marRight w:val="0"/>
          <w:marTop w:val="0"/>
          <w:marBottom w:val="0"/>
          <w:divBdr>
            <w:top w:val="none" w:sz="0" w:space="0" w:color="auto"/>
            <w:left w:val="none" w:sz="0" w:space="0" w:color="auto"/>
            <w:bottom w:val="none" w:sz="0" w:space="0" w:color="auto"/>
            <w:right w:val="none" w:sz="0" w:space="0" w:color="auto"/>
          </w:divBdr>
        </w:div>
        <w:div w:id="1352679231">
          <w:marLeft w:val="0"/>
          <w:marRight w:val="0"/>
          <w:marTop w:val="0"/>
          <w:marBottom w:val="0"/>
          <w:divBdr>
            <w:top w:val="none" w:sz="0" w:space="0" w:color="auto"/>
            <w:left w:val="none" w:sz="0" w:space="0" w:color="auto"/>
            <w:bottom w:val="none" w:sz="0" w:space="0" w:color="auto"/>
            <w:right w:val="none" w:sz="0" w:space="0" w:color="auto"/>
          </w:divBdr>
        </w:div>
        <w:div w:id="1479421490">
          <w:marLeft w:val="0"/>
          <w:marRight w:val="0"/>
          <w:marTop w:val="0"/>
          <w:marBottom w:val="0"/>
          <w:divBdr>
            <w:top w:val="none" w:sz="0" w:space="0" w:color="auto"/>
            <w:left w:val="none" w:sz="0" w:space="0" w:color="auto"/>
            <w:bottom w:val="none" w:sz="0" w:space="0" w:color="auto"/>
            <w:right w:val="none" w:sz="0" w:space="0" w:color="auto"/>
          </w:divBdr>
        </w:div>
        <w:div w:id="1512179360">
          <w:marLeft w:val="0"/>
          <w:marRight w:val="0"/>
          <w:marTop w:val="0"/>
          <w:marBottom w:val="0"/>
          <w:divBdr>
            <w:top w:val="none" w:sz="0" w:space="0" w:color="auto"/>
            <w:left w:val="none" w:sz="0" w:space="0" w:color="auto"/>
            <w:bottom w:val="none" w:sz="0" w:space="0" w:color="auto"/>
            <w:right w:val="none" w:sz="0" w:space="0" w:color="auto"/>
          </w:divBdr>
        </w:div>
        <w:div w:id="1720275471">
          <w:marLeft w:val="0"/>
          <w:marRight w:val="0"/>
          <w:marTop w:val="0"/>
          <w:marBottom w:val="0"/>
          <w:divBdr>
            <w:top w:val="none" w:sz="0" w:space="0" w:color="auto"/>
            <w:left w:val="none" w:sz="0" w:space="0" w:color="auto"/>
            <w:bottom w:val="none" w:sz="0" w:space="0" w:color="auto"/>
            <w:right w:val="none" w:sz="0" w:space="0" w:color="auto"/>
          </w:divBdr>
        </w:div>
        <w:div w:id="1802846518">
          <w:marLeft w:val="0"/>
          <w:marRight w:val="0"/>
          <w:marTop w:val="0"/>
          <w:marBottom w:val="0"/>
          <w:divBdr>
            <w:top w:val="none" w:sz="0" w:space="0" w:color="auto"/>
            <w:left w:val="none" w:sz="0" w:space="0" w:color="auto"/>
            <w:bottom w:val="none" w:sz="0" w:space="0" w:color="auto"/>
            <w:right w:val="none" w:sz="0" w:space="0" w:color="auto"/>
          </w:divBdr>
        </w:div>
        <w:div w:id="1899974650">
          <w:marLeft w:val="0"/>
          <w:marRight w:val="0"/>
          <w:marTop w:val="0"/>
          <w:marBottom w:val="0"/>
          <w:divBdr>
            <w:top w:val="none" w:sz="0" w:space="0" w:color="auto"/>
            <w:left w:val="none" w:sz="0" w:space="0" w:color="auto"/>
            <w:bottom w:val="none" w:sz="0" w:space="0" w:color="auto"/>
            <w:right w:val="none" w:sz="0" w:space="0" w:color="auto"/>
          </w:divBdr>
        </w:div>
        <w:div w:id="2047945664">
          <w:marLeft w:val="0"/>
          <w:marRight w:val="0"/>
          <w:marTop w:val="0"/>
          <w:marBottom w:val="0"/>
          <w:divBdr>
            <w:top w:val="none" w:sz="0" w:space="0" w:color="auto"/>
            <w:left w:val="none" w:sz="0" w:space="0" w:color="auto"/>
            <w:bottom w:val="none" w:sz="0" w:space="0" w:color="auto"/>
            <w:right w:val="none" w:sz="0" w:space="0" w:color="auto"/>
          </w:divBdr>
        </w:div>
        <w:div w:id="2090033543">
          <w:marLeft w:val="0"/>
          <w:marRight w:val="0"/>
          <w:marTop w:val="0"/>
          <w:marBottom w:val="0"/>
          <w:divBdr>
            <w:top w:val="none" w:sz="0" w:space="0" w:color="auto"/>
            <w:left w:val="none" w:sz="0" w:space="0" w:color="auto"/>
            <w:bottom w:val="none" w:sz="0" w:space="0" w:color="auto"/>
            <w:right w:val="none" w:sz="0" w:space="0" w:color="auto"/>
          </w:divBdr>
        </w:div>
      </w:divsChild>
    </w:div>
    <w:div w:id="1110201840">
      <w:bodyDiv w:val="1"/>
      <w:marLeft w:val="0"/>
      <w:marRight w:val="0"/>
      <w:marTop w:val="0"/>
      <w:marBottom w:val="0"/>
      <w:divBdr>
        <w:top w:val="none" w:sz="0" w:space="0" w:color="auto"/>
        <w:left w:val="none" w:sz="0" w:space="0" w:color="auto"/>
        <w:bottom w:val="none" w:sz="0" w:space="0" w:color="auto"/>
        <w:right w:val="none" w:sz="0" w:space="0" w:color="auto"/>
      </w:divBdr>
      <w:divsChild>
        <w:div w:id="1862621692">
          <w:marLeft w:val="0"/>
          <w:marRight w:val="0"/>
          <w:marTop w:val="0"/>
          <w:marBottom w:val="0"/>
          <w:divBdr>
            <w:top w:val="none" w:sz="0" w:space="0" w:color="auto"/>
            <w:left w:val="none" w:sz="0" w:space="0" w:color="auto"/>
            <w:bottom w:val="none" w:sz="0" w:space="0" w:color="auto"/>
            <w:right w:val="none" w:sz="0" w:space="0" w:color="auto"/>
          </w:divBdr>
        </w:div>
      </w:divsChild>
    </w:div>
    <w:div w:id="1124470488">
      <w:bodyDiv w:val="1"/>
      <w:marLeft w:val="0"/>
      <w:marRight w:val="0"/>
      <w:marTop w:val="0"/>
      <w:marBottom w:val="0"/>
      <w:divBdr>
        <w:top w:val="none" w:sz="0" w:space="0" w:color="auto"/>
        <w:left w:val="none" w:sz="0" w:space="0" w:color="auto"/>
        <w:bottom w:val="none" w:sz="0" w:space="0" w:color="auto"/>
        <w:right w:val="none" w:sz="0" w:space="0" w:color="auto"/>
      </w:divBdr>
    </w:div>
    <w:div w:id="1158887661">
      <w:bodyDiv w:val="1"/>
      <w:marLeft w:val="0"/>
      <w:marRight w:val="0"/>
      <w:marTop w:val="0"/>
      <w:marBottom w:val="0"/>
      <w:divBdr>
        <w:top w:val="none" w:sz="0" w:space="0" w:color="auto"/>
        <w:left w:val="none" w:sz="0" w:space="0" w:color="auto"/>
        <w:bottom w:val="none" w:sz="0" w:space="0" w:color="auto"/>
        <w:right w:val="none" w:sz="0" w:space="0" w:color="auto"/>
      </w:divBdr>
      <w:divsChild>
        <w:div w:id="1595279222">
          <w:marLeft w:val="0"/>
          <w:marRight w:val="0"/>
          <w:marTop w:val="0"/>
          <w:marBottom w:val="0"/>
          <w:divBdr>
            <w:top w:val="none" w:sz="0" w:space="0" w:color="auto"/>
            <w:left w:val="none" w:sz="0" w:space="0" w:color="auto"/>
            <w:bottom w:val="none" w:sz="0" w:space="0" w:color="auto"/>
            <w:right w:val="none" w:sz="0" w:space="0" w:color="auto"/>
          </w:divBdr>
        </w:div>
      </w:divsChild>
    </w:div>
    <w:div w:id="1176379637">
      <w:bodyDiv w:val="1"/>
      <w:marLeft w:val="0"/>
      <w:marRight w:val="0"/>
      <w:marTop w:val="0"/>
      <w:marBottom w:val="0"/>
      <w:divBdr>
        <w:top w:val="none" w:sz="0" w:space="0" w:color="auto"/>
        <w:left w:val="none" w:sz="0" w:space="0" w:color="auto"/>
        <w:bottom w:val="none" w:sz="0" w:space="0" w:color="auto"/>
        <w:right w:val="none" w:sz="0" w:space="0" w:color="auto"/>
      </w:divBdr>
      <w:divsChild>
        <w:div w:id="246310860">
          <w:marLeft w:val="0"/>
          <w:marRight w:val="0"/>
          <w:marTop w:val="0"/>
          <w:marBottom w:val="0"/>
          <w:divBdr>
            <w:top w:val="none" w:sz="0" w:space="0" w:color="auto"/>
            <w:left w:val="none" w:sz="0" w:space="0" w:color="auto"/>
            <w:bottom w:val="none" w:sz="0" w:space="0" w:color="auto"/>
            <w:right w:val="none" w:sz="0" w:space="0" w:color="auto"/>
          </w:divBdr>
        </w:div>
        <w:div w:id="261843399">
          <w:marLeft w:val="0"/>
          <w:marRight w:val="0"/>
          <w:marTop w:val="0"/>
          <w:marBottom w:val="0"/>
          <w:divBdr>
            <w:top w:val="none" w:sz="0" w:space="0" w:color="auto"/>
            <w:left w:val="none" w:sz="0" w:space="0" w:color="auto"/>
            <w:bottom w:val="none" w:sz="0" w:space="0" w:color="auto"/>
            <w:right w:val="none" w:sz="0" w:space="0" w:color="auto"/>
          </w:divBdr>
        </w:div>
        <w:div w:id="415438785">
          <w:marLeft w:val="0"/>
          <w:marRight w:val="0"/>
          <w:marTop w:val="0"/>
          <w:marBottom w:val="0"/>
          <w:divBdr>
            <w:top w:val="none" w:sz="0" w:space="0" w:color="auto"/>
            <w:left w:val="none" w:sz="0" w:space="0" w:color="auto"/>
            <w:bottom w:val="none" w:sz="0" w:space="0" w:color="auto"/>
            <w:right w:val="none" w:sz="0" w:space="0" w:color="auto"/>
          </w:divBdr>
        </w:div>
        <w:div w:id="927157958">
          <w:marLeft w:val="0"/>
          <w:marRight w:val="0"/>
          <w:marTop w:val="0"/>
          <w:marBottom w:val="0"/>
          <w:divBdr>
            <w:top w:val="none" w:sz="0" w:space="0" w:color="auto"/>
            <w:left w:val="none" w:sz="0" w:space="0" w:color="auto"/>
            <w:bottom w:val="none" w:sz="0" w:space="0" w:color="auto"/>
            <w:right w:val="none" w:sz="0" w:space="0" w:color="auto"/>
          </w:divBdr>
        </w:div>
        <w:div w:id="1009604594">
          <w:marLeft w:val="0"/>
          <w:marRight w:val="0"/>
          <w:marTop w:val="0"/>
          <w:marBottom w:val="0"/>
          <w:divBdr>
            <w:top w:val="none" w:sz="0" w:space="0" w:color="auto"/>
            <w:left w:val="none" w:sz="0" w:space="0" w:color="auto"/>
            <w:bottom w:val="none" w:sz="0" w:space="0" w:color="auto"/>
            <w:right w:val="none" w:sz="0" w:space="0" w:color="auto"/>
          </w:divBdr>
        </w:div>
      </w:divsChild>
    </w:div>
    <w:div w:id="1179468829">
      <w:bodyDiv w:val="1"/>
      <w:marLeft w:val="0"/>
      <w:marRight w:val="0"/>
      <w:marTop w:val="0"/>
      <w:marBottom w:val="0"/>
      <w:divBdr>
        <w:top w:val="none" w:sz="0" w:space="0" w:color="auto"/>
        <w:left w:val="none" w:sz="0" w:space="0" w:color="auto"/>
        <w:bottom w:val="none" w:sz="0" w:space="0" w:color="auto"/>
        <w:right w:val="none" w:sz="0" w:space="0" w:color="auto"/>
      </w:divBdr>
    </w:div>
    <w:div w:id="1200508973">
      <w:bodyDiv w:val="1"/>
      <w:marLeft w:val="0"/>
      <w:marRight w:val="0"/>
      <w:marTop w:val="0"/>
      <w:marBottom w:val="0"/>
      <w:divBdr>
        <w:top w:val="none" w:sz="0" w:space="0" w:color="auto"/>
        <w:left w:val="none" w:sz="0" w:space="0" w:color="auto"/>
        <w:bottom w:val="none" w:sz="0" w:space="0" w:color="auto"/>
        <w:right w:val="none" w:sz="0" w:space="0" w:color="auto"/>
      </w:divBdr>
      <w:divsChild>
        <w:div w:id="1833568171">
          <w:marLeft w:val="0"/>
          <w:marRight w:val="0"/>
          <w:marTop w:val="0"/>
          <w:marBottom w:val="0"/>
          <w:divBdr>
            <w:top w:val="none" w:sz="0" w:space="0" w:color="auto"/>
            <w:left w:val="none" w:sz="0" w:space="0" w:color="auto"/>
            <w:bottom w:val="none" w:sz="0" w:space="0" w:color="auto"/>
            <w:right w:val="none" w:sz="0" w:space="0" w:color="auto"/>
          </w:divBdr>
        </w:div>
      </w:divsChild>
    </w:div>
    <w:div w:id="1202933459">
      <w:bodyDiv w:val="1"/>
      <w:marLeft w:val="0"/>
      <w:marRight w:val="0"/>
      <w:marTop w:val="0"/>
      <w:marBottom w:val="0"/>
      <w:divBdr>
        <w:top w:val="none" w:sz="0" w:space="0" w:color="auto"/>
        <w:left w:val="none" w:sz="0" w:space="0" w:color="auto"/>
        <w:bottom w:val="none" w:sz="0" w:space="0" w:color="auto"/>
        <w:right w:val="none" w:sz="0" w:space="0" w:color="auto"/>
      </w:divBdr>
    </w:div>
    <w:div w:id="1225221066">
      <w:bodyDiv w:val="1"/>
      <w:marLeft w:val="0"/>
      <w:marRight w:val="0"/>
      <w:marTop w:val="0"/>
      <w:marBottom w:val="0"/>
      <w:divBdr>
        <w:top w:val="none" w:sz="0" w:space="0" w:color="auto"/>
        <w:left w:val="none" w:sz="0" w:space="0" w:color="auto"/>
        <w:bottom w:val="none" w:sz="0" w:space="0" w:color="auto"/>
        <w:right w:val="none" w:sz="0" w:space="0" w:color="auto"/>
      </w:divBdr>
      <w:divsChild>
        <w:div w:id="18170523">
          <w:marLeft w:val="0"/>
          <w:marRight w:val="0"/>
          <w:marTop w:val="0"/>
          <w:marBottom w:val="0"/>
          <w:divBdr>
            <w:top w:val="none" w:sz="0" w:space="0" w:color="auto"/>
            <w:left w:val="none" w:sz="0" w:space="0" w:color="auto"/>
            <w:bottom w:val="none" w:sz="0" w:space="0" w:color="auto"/>
            <w:right w:val="none" w:sz="0" w:space="0" w:color="auto"/>
          </w:divBdr>
        </w:div>
        <w:div w:id="315955958">
          <w:marLeft w:val="0"/>
          <w:marRight w:val="0"/>
          <w:marTop w:val="0"/>
          <w:marBottom w:val="0"/>
          <w:divBdr>
            <w:top w:val="none" w:sz="0" w:space="0" w:color="auto"/>
            <w:left w:val="none" w:sz="0" w:space="0" w:color="auto"/>
            <w:bottom w:val="none" w:sz="0" w:space="0" w:color="auto"/>
            <w:right w:val="none" w:sz="0" w:space="0" w:color="auto"/>
          </w:divBdr>
        </w:div>
        <w:div w:id="495151278">
          <w:marLeft w:val="0"/>
          <w:marRight w:val="0"/>
          <w:marTop w:val="0"/>
          <w:marBottom w:val="0"/>
          <w:divBdr>
            <w:top w:val="none" w:sz="0" w:space="0" w:color="auto"/>
            <w:left w:val="none" w:sz="0" w:space="0" w:color="auto"/>
            <w:bottom w:val="none" w:sz="0" w:space="0" w:color="auto"/>
            <w:right w:val="none" w:sz="0" w:space="0" w:color="auto"/>
          </w:divBdr>
        </w:div>
        <w:div w:id="594442087">
          <w:marLeft w:val="0"/>
          <w:marRight w:val="0"/>
          <w:marTop w:val="0"/>
          <w:marBottom w:val="0"/>
          <w:divBdr>
            <w:top w:val="none" w:sz="0" w:space="0" w:color="auto"/>
            <w:left w:val="none" w:sz="0" w:space="0" w:color="auto"/>
            <w:bottom w:val="none" w:sz="0" w:space="0" w:color="auto"/>
            <w:right w:val="none" w:sz="0" w:space="0" w:color="auto"/>
          </w:divBdr>
        </w:div>
        <w:div w:id="724374822">
          <w:marLeft w:val="0"/>
          <w:marRight w:val="0"/>
          <w:marTop w:val="0"/>
          <w:marBottom w:val="0"/>
          <w:divBdr>
            <w:top w:val="none" w:sz="0" w:space="0" w:color="auto"/>
            <w:left w:val="none" w:sz="0" w:space="0" w:color="auto"/>
            <w:bottom w:val="none" w:sz="0" w:space="0" w:color="auto"/>
            <w:right w:val="none" w:sz="0" w:space="0" w:color="auto"/>
          </w:divBdr>
        </w:div>
        <w:div w:id="930241355">
          <w:marLeft w:val="0"/>
          <w:marRight w:val="0"/>
          <w:marTop w:val="0"/>
          <w:marBottom w:val="0"/>
          <w:divBdr>
            <w:top w:val="none" w:sz="0" w:space="0" w:color="auto"/>
            <w:left w:val="none" w:sz="0" w:space="0" w:color="auto"/>
            <w:bottom w:val="none" w:sz="0" w:space="0" w:color="auto"/>
            <w:right w:val="none" w:sz="0" w:space="0" w:color="auto"/>
          </w:divBdr>
        </w:div>
        <w:div w:id="1212620900">
          <w:marLeft w:val="0"/>
          <w:marRight w:val="0"/>
          <w:marTop w:val="0"/>
          <w:marBottom w:val="0"/>
          <w:divBdr>
            <w:top w:val="none" w:sz="0" w:space="0" w:color="auto"/>
            <w:left w:val="none" w:sz="0" w:space="0" w:color="auto"/>
            <w:bottom w:val="none" w:sz="0" w:space="0" w:color="auto"/>
            <w:right w:val="none" w:sz="0" w:space="0" w:color="auto"/>
          </w:divBdr>
        </w:div>
        <w:div w:id="1404134338">
          <w:marLeft w:val="0"/>
          <w:marRight w:val="0"/>
          <w:marTop w:val="0"/>
          <w:marBottom w:val="0"/>
          <w:divBdr>
            <w:top w:val="none" w:sz="0" w:space="0" w:color="auto"/>
            <w:left w:val="none" w:sz="0" w:space="0" w:color="auto"/>
            <w:bottom w:val="none" w:sz="0" w:space="0" w:color="auto"/>
            <w:right w:val="none" w:sz="0" w:space="0" w:color="auto"/>
          </w:divBdr>
        </w:div>
        <w:div w:id="1410228430">
          <w:marLeft w:val="0"/>
          <w:marRight w:val="0"/>
          <w:marTop w:val="0"/>
          <w:marBottom w:val="0"/>
          <w:divBdr>
            <w:top w:val="none" w:sz="0" w:space="0" w:color="auto"/>
            <w:left w:val="none" w:sz="0" w:space="0" w:color="auto"/>
            <w:bottom w:val="none" w:sz="0" w:space="0" w:color="auto"/>
            <w:right w:val="none" w:sz="0" w:space="0" w:color="auto"/>
          </w:divBdr>
        </w:div>
        <w:div w:id="1437406346">
          <w:marLeft w:val="0"/>
          <w:marRight w:val="0"/>
          <w:marTop w:val="0"/>
          <w:marBottom w:val="0"/>
          <w:divBdr>
            <w:top w:val="none" w:sz="0" w:space="0" w:color="auto"/>
            <w:left w:val="none" w:sz="0" w:space="0" w:color="auto"/>
            <w:bottom w:val="none" w:sz="0" w:space="0" w:color="auto"/>
            <w:right w:val="none" w:sz="0" w:space="0" w:color="auto"/>
          </w:divBdr>
        </w:div>
        <w:div w:id="1522746909">
          <w:marLeft w:val="0"/>
          <w:marRight w:val="0"/>
          <w:marTop w:val="0"/>
          <w:marBottom w:val="0"/>
          <w:divBdr>
            <w:top w:val="none" w:sz="0" w:space="0" w:color="auto"/>
            <w:left w:val="none" w:sz="0" w:space="0" w:color="auto"/>
            <w:bottom w:val="none" w:sz="0" w:space="0" w:color="auto"/>
            <w:right w:val="none" w:sz="0" w:space="0" w:color="auto"/>
          </w:divBdr>
        </w:div>
        <w:div w:id="1546410301">
          <w:marLeft w:val="0"/>
          <w:marRight w:val="0"/>
          <w:marTop w:val="0"/>
          <w:marBottom w:val="0"/>
          <w:divBdr>
            <w:top w:val="none" w:sz="0" w:space="0" w:color="auto"/>
            <w:left w:val="none" w:sz="0" w:space="0" w:color="auto"/>
            <w:bottom w:val="none" w:sz="0" w:space="0" w:color="auto"/>
            <w:right w:val="none" w:sz="0" w:space="0" w:color="auto"/>
          </w:divBdr>
        </w:div>
        <w:div w:id="1568304709">
          <w:marLeft w:val="0"/>
          <w:marRight w:val="0"/>
          <w:marTop w:val="0"/>
          <w:marBottom w:val="0"/>
          <w:divBdr>
            <w:top w:val="none" w:sz="0" w:space="0" w:color="auto"/>
            <w:left w:val="none" w:sz="0" w:space="0" w:color="auto"/>
            <w:bottom w:val="none" w:sz="0" w:space="0" w:color="auto"/>
            <w:right w:val="none" w:sz="0" w:space="0" w:color="auto"/>
          </w:divBdr>
        </w:div>
        <w:div w:id="1686205447">
          <w:marLeft w:val="0"/>
          <w:marRight w:val="0"/>
          <w:marTop w:val="0"/>
          <w:marBottom w:val="0"/>
          <w:divBdr>
            <w:top w:val="none" w:sz="0" w:space="0" w:color="auto"/>
            <w:left w:val="none" w:sz="0" w:space="0" w:color="auto"/>
            <w:bottom w:val="none" w:sz="0" w:space="0" w:color="auto"/>
            <w:right w:val="none" w:sz="0" w:space="0" w:color="auto"/>
          </w:divBdr>
        </w:div>
        <w:div w:id="1693989674">
          <w:marLeft w:val="0"/>
          <w:marRight w:val="0"/>
          <w:marTop w:val="0"/>
          <w:marBottom w:val="0"/>
          <w:divBdr>
            <w:top w:val="none" w:sz="0" w:space="0" w:color="auto"/>
            <w:left w:val="none" w:sz="0" w:space="0" w:color="auto"/>
            <w:bottom w:val="none" w:sz="0" w:space="0" w:color="auto"/>
            <w:right w:val="none" w:sz="0" w:space="0" w:color="auto"/>
          </w:divBdr>
        </w:div>
        <w:div w:id="1695690598">
          <w:marLeft w:val="0"/>
          <w:marRight w:val="0"/>
          <w:marTop w:val="0"/>
          <w:marBottom w:val="0"/>
          <w:divBdr>
            <w:top w:val="none" w:sz="0" w:space="0" w:color="auto"/>
            <w:left w:val="none" w:sz="0" w:space="0" w:color="auto"/>
            <w:bottom w:val="none" w:sz="0" w:space="0" w:color="auto"/>
            <w:right w:val="none" w:sz="0" w:space="0" w:color="auto"/>
          </w:divBdr>
        </w:div>
        <w:div w:id="1859539838">
          <w:marLeft w:val="0"/>
          <w:marRight w:val="0"/>
          <w:marTop w:val="0"/>
          <w:marBottom w:val="0"/>
          <w:divBdr>
            <w:top w:val="none" w:sz="0" w:space="0" w:color="auto"/>
            <w:left w:val="none" w:sz="0" w:space="0" w:color="auto"/>
            <w:bottom w:val="none" w:sz="0" w:space="0" w:color="auto"/>
            <w:right w:val="none" w:sz="0" w:space="0" w:color="auto"/>
          </w:divBdr>
        </w:div>
        <w:div w:id="2009362335">
          <w:marLeft w:val="0"/>
          <w:marRight w:val="0"/>
          <w:marTop w:val="0"/>
          <w:marBottom w:val="0"/>
          <w:divBdr>
            <w:top w:val="none" w:sz="0" w:space="0" w:color="auto"/>
            <w:left w:val="none" w:sz="0" w:space="0" w:color="auto"/>
            <w:bottom w:val="none" w:sz="0" w:space="0" w:color="auto"/>
            <w:right w:val="none" w:sz="0" w:space="0" w:color="auto"/>
          </w:divBdr>
        </w:div>
      </w:divsChild>
    </w:div>
    <w:div w:id="1226183401">
      <w:bodyDiv w:val="1"/>
      <w:marLeft w:val="0"/>
      <w:marRight w:val="0"/>
      <w:marTop w:val="0"/>
      <w:marBottom w:val="0"/>
      <w:divBdr>
        <w:top w:val="none" w:sz="0" w:space="0" w:color="auto"/>
        <w:left w:val="none" w:sz="0" w:space="0" w:color="auto"/>
        <w:bottom w:val="none" w:sz="0" w:space="0" w:color="auto"/>
        <w:right w:val="none" w:sz="0" w:space="0" w:color="auto"/>
      </w:divBdr>
    </w:div>
    <w:div w:id="1236280520">
      <w:bodyDiv w:val="1"/>
      <w:marLeft w:val="0"/>
      <w:marRight w:val="0"/>
      <w:marTop w:val="0"/>
      <w:marBottom w:val="0"/>
      <w:divBdr>
        <w:top w:val="none" w:sz="0" w:space="0" w:color="auto"/>
        <w:left w:val="none" w:sz="0" w:space="0" w:color="auto"/>
        <w:bottom w:val="none" w:sz="0" w:space="0" w:color="auto"/>
        <w:right w:val="none" w:sz="0" w:space="0" w:color="auto"/>
      </w:divBdr>
    </w:div>
    <w:div w:id="1239366680">
      <w:bodyDiv w:val="1"/>
      <w:marLeft w:val="0"/>
      <w:marRight w:val="0"/>
      <w:marTop w:val="0"/>
      <w:marBottom w:val="0"/>
      <w:divBdr>
        <w:top w:val="none" w:sz="0" w:space="0" w:color="auto"/>
        <w:left w:val="none" w:sz="0" w:space="0" w:color="auto"/>
        <w:bottom w:val="none" w:sz="0" w:space="0" w:color="auto"/>
        <w:right w:val="none" w:sz="0" w:space="0" w:color="auto"/>
      </w:divBdr>
    </w:div>
    <w:div w:id="1251767904">
      <w:bodyDiv w:val="1"/>
      <w:marLeft w:val="0"/>
      <w:marRight w:val="0"/>
      <w:marTop w:val="0"/>
      <w:marBottom w:val="0"/>
      <w:divBdr>
        <w:top w:val="none" w:sz="0" w:space="0" w:color="auto"/>
        <w:left w:val="none" w:sz="0" w:space="0" w:color="auto"/>
        <w:bottom w:val="none" w:sz="0" w:space="0" w:color="auto"/>
        <w:right w:val="none" w:sz="0" w:space="0" w:color="auto"/>
      </w:divBdr>
      <w:divsChild>
        <w:div w:id="599725924">
          <w:marLeft w:val="0"/>
          <w:marRight w:val="0"/>
          <w:marTop w:val="0"/>
          <w:marBottom w:val="0"/>
          <w:divBdr>
            <w:top w:val="none" w:sz="0" w:space="0" w:color="auto"/>
            <w:left w:val="none" w:sz="0" w:space="0" w:color="auto"/>
            <w:bottom w:val="none" w:sz="0" w:space="0" w:color="auto"/>
            <w:right w:val="none" w:sz="0" w:space="0" w:color="auto"/>
          </w:divBdr>
        </w:div>
        <w:div w:id="808520650">
          <w:marLeft w:val="0"/>
          <w:marRight w:val="0"/>
          <w:marTop w:val="0"/>
          <w:marBottom w:val="0"/>
          <w:divBdr>
            <w:top w:val="none" w:sz="0" w:space="0" w:color="auto"/>
            <w:left w:val="none" w:sz="0" w:space="0" w:color="auto"/>
            <w:bottom w:val="none" w:sz="0" w:space="0" w:color="auto"/>
            <w:right w:val="none" w:sz="0" w:space="0" w:color="auto"/>
          </w:divBdr>
        </w:div>
        <w:div w:id="939680644">
          <w:marLeft w:val="0"/>
          <w:marRight w:val="0"/>
          <w:marTop w:val="0"/>
          <w:marBottom w:val="0"/>
          <w:divBdr>
            <w:top w:val="none" w:sz="0" w:space="0" w:color="auto"/>
            <w:left w:val="none" w:sz="0" w:space="0" w:color="auto"/>
            <w:bottom w:val="none" w:sz="0" w:space="0" w:color="auto"/>
            <w:right w:val="none" w:sz="0" w:space="0" w:color="auto"/>
          </w:divBdr>
        </w:div>
        <w:div w:id="1306013652">
          <w:marLeft w:val="0"/>
          <w:marRight w:val="0"/>
          <w:marTop w:val="0"/>
          <w:marBottom w:val="0"/>
          <w:divBdr>
            <w:top w:val="none" w:sz="0" w:space="0" w:color="auto"/>
            <w:left w:val="none" w:sz="0" w:space="0" w:color="auto"/>
            <w:bottom w:val="none" w:sz="0" w:space="0" w:color="auto"/>
            <w:right w:val="none" w:sz="0" w:space="0" w:color="auto"/>
          </w:divBdr>
        </w:div>
        <w:div w:id="1310793231">
          <w:marLeft w:val="0"/>
          <w:marRight w:val="0"/>
          <w:marTop w:val="0"/>
          <w:marBottom w:val="0"/>
          <w:divBdr>
            <w:top w:val="none" w:sz="0" w:space="0" w:color="auto"/>
            <w:left w:val="none" w:sz="0" w:space="0" w:color="auto"/>
            <w:bottom w:val="none" w:sz="0" w:space="0" w:color="auto"/>
            <w:right w:val="none" w:sz="0" w:space="0" w:color="auto"/>
          </w:divBdr>
        </w:div>
        <w:div w:id="1314335945">
          <w:marLeft w:val="0"/>
          <w:marRight w:val="0"/>
          <w:marTop w:val="0"/>
          <w:marBottom w:val="0"/>
          <w:divBdr>
            <w:top w:val="none" w:sz="0" w:space="0" w:color="auto"/>
            <w:left w:val="none" w:sz="0" w:space="0" w:color="auto"/>
            <w:bottom w:val="none" w:sz="0" w:space="0" w:color="auto"/>
            <w:right w:val="none" w:sz="0" w:space="0" w:color="auto"/>
          </w:divBdr>
        </w:div>
        <w:div w:id="1473791870">
          <w:marLeft w:val="0"/>
          <w:marRight w:val="0"/>
          <w:marTop w:val="0"/>
          <w:marBottom w:val="0"/>
          <w:divBdr>
            <w:top w:val="none" w:sz="0" w:space="0" w:color="auto"/>
            <w:left w:val="none" w:sz="0" w:space="0" w:color="auto"/>
            <w:bottom w:val="none" w:sz="0" w:space="0" w:color="auto"/>
            <w:right w:val="none" w:sz="0" w:space="0" w:color="auto"/>
          </w:divBdr>
        </w:div>
        <w:div w:id="1548487353">
          <w:marLeft w:val="0"/>
          <w:marRight w:val="0"/>
          <w:marTop w:val="0"/>
          <w:marBottom w:val="0"/>
          <w:divBdr>
            <w:top w:val="none" w:sz="0" w:space="0" w:color="auto"/>
            <w:left w:val="none" w:sz="0" w:space="0" w:color="auto"/>
            <w:bottom w:val="none" w:sz="0" w:space="0" w:color="auto"/>
            <w:right w:val="none" w:sz="0" w:space="0" w:color="auto"/>
          </w:divBdr>
        </w:div>
        <w:div w:id="1776972723">
          <w:marLeft w:val="0"/>
          <w:marRight w:val="0"/>
          <w:marTop w:val="0"/>
          <w:marBottom w:val="0"/>
          <w:divBdr>
            <w:top w:val="none" w:sz="0" w:space="0" w:color="auto"/>
            <w:left w:val="none" w:sz="0" w:space="0" w:color="auto"/>
            <w:bottom w:val="none" w:sz="0" w:space="0" w:color="auto"/>
            <w:right w:val="none" w:sz="0" w:space="0" w:color="auto"/>
          </w:divBdr>
        </w:div>
        <w:div w:id="1885410273">
          <w:marLeft w:val="0"/>
          <w:marRight w:val="0"/>
          <w:marTop w:val="0"/>
          <w:marBottom w:val="0"/>
          <w:divBdr>
            <w:top w:val="none" w:sz="0" w:space="0" w:color="auto"/>
            <w:left w:val="none" w:sz="0" w:space="0" w:color="auto"/>
            <w:bottom w:val="none" w:sz="0" w:space="0" w:color="auto"/>
            <w:right w:val="none" w:sz="0" w:space="0" w:color="auto"/>
          </w:divBdr>
        </w:div>
      </w:divsChild>
    </w:div>
    <w:div w:id="1253319746">
      <w:bodyDiv w:val="1"/>
      <w:marLeft w:val="0"/>
      <w:marRight w:val="0"/>
      <w:marTop w:val="0"/>
      <w:marBottom w:val="0"/>
      <w:divBdr>
        <w:top w:val="none" w:sz="0" w:space="0" w:color="auto"/>
        <w:left w:val="none" w:sz="0" w:space="0" w:color="auto"/>
        <w:bottom w:val="none" w:sz="0" w:space="0" w:color="auto"/>
        <w:right w:val="none" w:sz="0" w:space="0" w:color="auto"/>
      </w:divBdr>
    </w:div>
    <w:div w:id="1274366062">
      <w:bodyDiv w:val="1"/>
      <w:marLeft w:val="0"/>
      <w:marRight w:val="0"/>
      <w:marTop w:val="0"/>
      <w:marBottom w:val="0"/>
      <w:divBdr>
        <w:top w:val="none" w:sz="0" w:space="0" w:color="auto"/>
        <w:left w:val="none" w:sz="0" w:space="0" w:color="auto"/>
        <w:bottom w:val="none" w:sz="0" w:space="0" w:color="auto"/>
        <w:right w:val="none" w:sz="0" w:space="0" w:color="auto"/>
      </w:divBdr>
      <w:divsChild>
        <w:div w:id="292832363">
          <w:marLeft w:val="0"/>
          <w:marRight w:val="0"/>
          <w:marTop w:val="0"/>
          <w:marBottom w:val="0"/>
          <w:divBdr>
            <w:top w:val="none" w:sz="0" w:space="0" w:color="auto"/>
            <w:left w:val="none" w:sz="0" w:space="0" w:color="auto"/>
            <w:bottom w:val="none" w:sz="0" w:space="0" w:color="auto"/>
            <w:right w:val="none" w:sz="0" w:space="0" w:color="auto"/>
          </w:divBdr>
          <w:divsChild>
            <w:div w:id="1813712273">
              <w:marLeft w:val="0"/>
              <w:marRight w:val="0"/>
              <w:marTop w:val="0"/>
              <w:marBottom w:val="0"/>
              <w:divBdr>
                <w:top w:val="none" w:sz="0" w:space="0" w:color="auto"/>
                <w:left w:val="none" w:sz="0" w:space="0" w:color="auto"/>
                <w:bottom w:val="none" w:sz="0" w:space="0" w:color="auto"/>
                <w:right w:val="none" w:sz="0" w:space="0" w:color="auto"/>
              </w:divBdr>
            </w:div>
          </w:divsChild>
        </w:div>
        <w:div w:id="326254105">
          <w:marLeft w:val="0"/>
          <w:marRight w:val="0"/>
          <w:marTop w:val="0"/>
          <w:marBottom w:val="0"/>
          <w:divBdr>
            <w:top w:val="none" w:sz="0" w:space="0" w:color="auto"/>
            <w:left w:val="none" w:sz="0" w:space="0" w:color="auto"/>
            <w:bottom w:val="none" w:sz="0" w:space="0" w:color="auto"/>
            <w:right w:val="none" w:sz="0" w:space="0" w:color="auto"/>
          </w:divBdr>
          <w:divsChild>
            <w:div w:id="534543506">
              <w:marLeft w:val="0"/>
              <w:marRight w:val="0"/>
              <w:marTop w:val="0"/>
              <w:marBottom w:val="0"/>
              <w:divBdr>
                <w:top w:val="none" w:sz="0" w:space="0" w:color="auto"/>
                <w:left w:val="none" w:sz="0" w:space="0" w:color="auto"/>
                <w:bottom w:val="none" w:sz="0" w:space="0" w:color="auto"/>
                <w:right w:val="none" w:sz="0" w:space="0" w:color="auto"/>
              </w:divBdr>
            </w:div>
          </w:divsChild>
        </w:div>
        <w:div w:id="1170751282">
          <w:marLeft w:val="0"/>
          <w:marRight w:val="0"/>
          <w:marTop w:val="0"/>
          <w:marBottom w:val="0"/>
          <w:divBdr>
            <w:top w:val="none" w:sz="0" w:space="0" w:color="auto"/>
            <w:left w:val="none" w:sz="0" w:space="0" w:color="auto"/>
            <w:bottom w:val="none" w:sz="0" w:space="0" w:color="auto"/>
            <w:right w:val="none" w:sz="0" w:space="0" w:color="auto"/>
          </w:divBdr>
          <w:divsChild>
            <w:div w:id="1311180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884862">
      <w:bodyDiv w:val="1"/>
      <w:marLeft w:val="0"/>
      <w:marRight w:val="0"/>
      <w:marTop w:val="0"/>
      <w:marBottom w:val="0"/>
      <w:divBdr>
        <w:top w:val="none" w:sz="0" w:space="0" w:color="auto"/>
        <w:left w:val="none" w:sz="0" w:space="0" w:color="auto"/>
        <w:bottom w:val="none" w:sz="0" w:space="0" w:color="auto"/>
        <w:right w:val="none" w:sz="0" w:space="0" w:color="auto"/>
      </w:divBdr>
      <w:divsChild>
        <w:div w:id="501361512">
          <w:marLeft w:val="0"/>
          <w:marRight w:val="0"/>
          <w:marTop w:val="0"/>
          <w:marBottom w:val="0"/>
          <w:divBdr>
            <w:top w:val="none" w:sz="0" w:space="0" w:color="auto"/>
            <w:left w:val="none" w:sz="0" w:space="0" w:color="auto"/>
            <w:bottom w:val="none" w:sz="0" w:space="0" w:color="auto"/>
            <w:right w:val="none" w:sz="0" w:space="0" w:color="auto"/>
          </w:divBdr>
        </w:div>
      </w:divsChild>
    </w:div>
    <w:div w:id="1286160916">
      <w:bodyDiv w:val="1"/>
      <w:marLeft w:val="0"/>
      <w:marRight w:val="0"/>
      <w:marTop w:val="0"/>
      <w:marBottom w:val="0"/>
      <w:divBdr>
        <w:top w:val="none" w:sz="0" w:space="0" w:color="auto"/>
        <w:left w:val="none" w:sz="0" w:space="0" w:color="auto"/>
        <w:bottom w:val="none" w:sz="0" w:space="0" w:color="auto"/>
        <w:right w:val="none" w:sz="0" w:space="0" w:color="auto"/>
      </w:divBdr>
    </w:div>
    <w:div w:id="1294797063">
      <w:bodyDiv w:val="1"/>
      <w:marLeft w:val="0"/>
      <w:marRight w:val="0"/>
      <w:marTop w:val="0"/>
      <w:marBottom w:val="0"/>
      <w:divBdr>
        <w:top w:val="none" w:sz="0" w:space="0" w:color="auto"/>
        <w:left w:val="none" w:sz="0" w:space="0" w:color="auto"/>
        <w:bottom w:val="none" w:sz="0" w:space="0" w:color="auto"/>
        <w:right w:val="none" w:sz="0" w:space="0" w:color="auto"/>
      </w:divBdr>
      <w:divsChild>
        <w:div w:id="1404765877">
          <w:marLeft w:val="0"/>
          <w:marRight w:val="0"/>
          <w:marTop w:val="0"/>
          <w:marBottom w:val="0"/>
          <w:divBdr>
            <w:top w:val="none" w:sz="0" w:space="0" w:color="auto"/>
            <w:left w:val="none" w:sz="0" w:space="0" w:color="auto"/>
            <w:bottom w:val="none" w:sz="0" w:space="0" w:color="auto"/>
            <w:right w:val="none" w:sz="0" w:space="0" w:color="auto"/>
          </w:divBdr>
        </w:div>
      </w:divsChild>
    </w:div>
    <w:div w:id="1318263837">
      <w:bodyDiv w:val="1"/>
      <w:marLeft w:val="0"/>
      <w:marRight w:val="0"/>
      <w:marTop w:val="0"/>
      <w:marBottom w:val="0"/>
      <w:divBdr>
        <w:top w:val="none" w:sz="0" w:space="0" w:color="auto"/>
        <w:left w:val="none" w:sz="0" w:space="0" w:color="auto"/>
        <w:bottom w:val="none" w:sz="0" w:space="0" w:color="auto"/>
        <w:right w:val="none" w:sz="0" w:space="0" w:color="auto"/>
      </w:divBdr>
    </w:div>
    <w:div w:id="1324351914">
      <w:bodyDiv w:val="1"/>
      <w:marLeft w:val="0"/>
      <w:marRight w:val="0"/>
      <w:marTop w:val="0"/>
      <w:marBottom w:val="0"/>
      <w:divBdr>
        <w:top w:val="none" w:sz="0" w:space="0" w:color="auto"/>
        <w:left w:val="none" w:sz="0" w:space="0" w:color="auto"/>
        <w:bottom w:val="none" w:sz="0" w:space="0" w:color="auto"/>
        <w:right w:val="none" w:sz="0" w:space="0" w:color="auto"/>
      </w:divBdr>
    </w:div>
    <w:div w:id="1329751570">
      <w:bodyDiv w:val="1"/>
      <w:marLeft w:val="0"/>
      <w:marRight w:val="0"/>
      <w:marTop w:val="0"/>
      <w:marBottom w:val="0"/>
      <w:divBdr>
        <w:top w:val="none" w:sz="0" w:space="0" w:color="auto"/>
        <w:left w:val="none" w:sz="0" w:space="0" w:color="auto"/>
        <w:bottom w:val="none" w:sz="0" w:space="0" w:color="auto"/>
        <w:right w:val="none" w:sz="0" w:space="0" w:color="auto"/>
      </w:divBdr>
      <w:divsChild>
        <w:div w:id="1204439514">
          <w:marLeft w:val="0"/>
          <w:marRight w:val="0"/>
          <w:marTop w:val="0"/>
          <w:marBottom w:val="0"/>
          <w:divBdr>
            <w:top w:val="none" w:sz="0" w:space="0" w:color="auto"/>
            <w:left w:val="none" w:sz="0" w:space="0" w:color="auto"/>
            <w:bottom w:val="none" w:sz="0" w:space="0" w:color="auto"/>
            <w:right w:val="none" w:sz="0" w:space="0" w:color="auto"/>
          </w:divBdr>
        </w:div>
      </w:divsChild>
    </w:div>
    <w:div w:id="1347093342">
      <w:bodyDiv w:val="1"/>
      <w:marLeft w:val="0"/>
      <w:marRight w:val="0"/>
      <w:marTop w:val="0"/>
      <w:marBottom w:val="0"/>
      <w:divBdr>
        <w:top w:val="none" w:sz="0" w:space="0" w:color="auto"/>
        <w:left w:val="none" w:sz="0" w:space="0" w:color="auto"/>
        <w:bottom w:val="none" w:sz="0" w:space="0" w:color="auto"/>
        <w:right w:val="none" w:sz="0" w:space="0" w:color="auto"/>
      </w:divBdr>
    </w:div>
    <w:div w:id="1358384638">
      <w:bodyDiv w:val="1"/>
      <w:marLeft w:val="0"/>
      <w:marRight w:val="0"/>
      <w:marTop w:val="0"/>
      <w:marBottom w:val="0"/>
      <w:divBdr>
        <w:top w:val="none" w:sz="0" w:space="0" w:color="auto"/>
        <w:left w:val="none" w:sz="0" w:space="0" w:color="auto"/>
        <w:bottom w:val="none" w:sz="0" w:space="0" w:color="auto"/>
        <w:right w:val="none" w:sz="0" w:space="0" w:color="auto"/>
      </w:divBdr>
      <w:divsChild>
        <w:div w:id="883441343">
          <w:marLeft w:val="0"/>
          <w:marRight w:val="0"/>
          <w:marTop w:val="0"/>
          <w:marBottom w:val="0"/>
          <w:divBdr>
            <w:top w:val="none" w:sz="0" w:space="0" w:color="auto"/>
            <w:left w:val="none" w:sz="0" w:space="0" w:color="auto"/>
            <w:bottom w:val="none" w:sz="0" w:space="0" w:color="auto"/>
            <w:right w:val="none" w:sz="0" w:space="0" w:color="auto"/>
          </w:divBdr>
        </w:div>
      </w:divsChild>
    </w:div>
    <w:div w:id="1363246495">
      <w:bodyDiv w:val="1"/>
      <w:marLeft w:val="0"/>
      <w:marRight w:val="0"/>
      <w:marTop w:val="0"/>
      <w:marBottom w:val="0"/>
      <w:divBdr>
        <w:top w:val="none" w:sz="0" w:space="0" w:color="auto"/>
        <w:left w:val="none" w:sz="0" w:space="0" w:color="auto"/>
        <w:bottom w:val="none" w:sz="0" w:space="0" w:color="auto"/>
        <w:right w:val="none" w:sz="0" w:space="0" w:color="auto"/>
      </w:divBdr>
    </w:div>
    <w:div w:id="1381249465">
      <w:bodyDiv w:val="1"/>
      <w:marLeft w:val="0"/>
      <w:marRight w:val="0"/>
      <w:marTop w:val="0"/>
      <w:marBottom w:val="0"/>
      <w:divBdr>
        <w:top w:val="none" w:sz="0" w:space="0" w:color="auto"/>
        <w:left w:val="none" w:sz="0" w:space="0" w:color="auto"/>
        <w:bottom w:val="none" w:sz="0" w:space="0" w:color="auto"/>
        <w:right w:val="none" w:sz="0" w:space="0" w:color="auto"/>
      </w:divBdr>
    </w:div>
    <w:div w:id="1391617153">
      <w:bodyDiv w:val="1"/>
      <w:marLeft w:val="0"/>
      <w:marRight w:val="0"/>
      <w:marTop w:val="0"/>
      <w:marBottom w:val="0"/>
      <w:divBdr>
        <w:top w:val="none" w:sz="0" w:space="0" w:color="auto"/>
        <w:left w:val="none" w:sz="0" w:space="0" w:color="auto"/>
        <w:bottom w:val="none" w:sz="0" w:space="0" w:color="auto"/>
        <w:right w:val="none" w:sz="0" w:space="0" w:color="auto"/>
      </w:divBdr>
    </w:div>
    <w:div w:id="1399866006">
      <w:bodyDiv w:val="1"/>
      <w:marLeft w:val="0"/>
      <w:marRight w:val="0"/>
      <w:marTop w:val="0"/>
      <w:marBottom w:val="0"/>
      <w:divBdr>
        <w:top w:val="none" w:sz="0" w:space="0" w:color="auto"/>
        <w:left w:val="none" w:sz="0" w:space="0" w:color="auto"/>
        <w:bottom w:val="none" w:sz="0" w:space="0" w:color="auto"/>
        <w:right w:val="none" w:sz="0" w:space="0" w:color="auto"/>
      </w:divBdr>
    </w:div>
    <w:div w:id="1415008052">
      <w:bodyDiv w:val="1"/>
      <w:marLeft w:val="0"/>
      <w:marRight w:val="0"/>
      <w:marTop w:val="0"/>
      <w:marBottom w:val="0"/>
      <w:divBdr>
        <w:top w:val="none" w:sz="0" w:space="0" w:color="auto"/>
        <w:left w:val="none" w:sz="0" w:space="0" w:color="auto"/>
        <w:bottom w:val="none" w:sz="0" w:space="0" w:color="auto"/>
        <w:right w:val="none" w:sz="0" w:space="0" w:color="auto"/>
      </w:divBdr>
      <w:divsChild>
        <w:div w:id="535168132">
          <w:marLeft w:val="0"/>
          <w:marRight w:val="0"/>
          <w:marTop w:val="0"/>
          <w:marBottom w:val="0"/>
          <w:divBdr>
            <w:top w:val="none" w:sz="0" w:space="0" w:color="auto"/>
            <w:left w:val="none" w:sz="0" w:space="0" w:color="auto"/>
            <w:bottom w:val="none" w:sz="0" w:space="0" w:color="auto"/>
            <w:right w:val="none" w:sz="0" w:space="0" w:color="auto"/>
          </w:divBdr>
        </w:div>
      </w:divsChild>
    </w:div>
    <w:div w:id="1419209265">
      <w:bodyDiv w:val="1"/>
      <w:marLeft w:val="0"/>
      <w:marRight w:val="0"/>
      <w:marTop w:val="0"/>
      <w:marBottom w:val="0"/>
      <w:divBdr>
        <w:top w:val="none" w:sz="0" w:space="0" w:color="auto"/>
        <w:left w:val="none" w:sz="0" w:space="0" w:color="auto"/>
        <w:bottom w:val="none" w:sz="0" w:space="0" w:color="auto"/>
        <w:right w:val="none" w:sz="0" w:space="0" w:color="auto"/>
      </w:divBdr>
    </w:div>
    <w:div w:id="1439256804">
      <w:bodyDiv w:val="1"/>
      <w:marLeft w:val="0"/>
      <w:marRight w:val="0"/>
      <w:marTop w:val="0"/>
      <w:marBottom w:val="0"/>
      <w:divBdr>
        <w:top w:val="none" w:sz="0" w:space="0" w:color="auto"/>
        <w:left w:val="none" w:sz="0" w:space="0" w:color="auto"/>
        <w:bottom w:val="none" w:sz="0" w:space="0" w:color="auto"/>
        <w:right w:val="none" w:sz="0" w:space="0" w:color="auto"/>
      </w:divBdr>
      <w:divsChild>
        <w:div w:id="1425611336">
          <w:marLeft w:val="0"/>
          <w:marRight w:val="0"/>
          <w:marTop w:val="0"/>
          <w:marBottom w:val="0"/>
          <w:divBdr>
            <w:top w:val="none" w:sz="0" w:space="0" w:color="auto"/>
            <w:left w:val="none" w:sz="0" w:space="0" w:color="auto"/>
            <w:bottom w:val="none" w:sz="0" w:space="0" w:color="auto"/>
            <w:right w:val="none" w:sz="0" w:space="0" w:color="auto"/>
          </w:divBdr>
        </w:div>
      </w:divsChild>
    </w:div>
    <w:div w:id="1462842698">
      <w:bodyDiv w:val="1"/>
      <w:marLeft w:val="0"/>
      <w:marRight w:val="0"/>
      <w:marTop w:val="0"/>
      <w:marBottom w:val="0"/>
      <w:divBdr>
        <w:top w:val="none" w:sz="0" w:space="0" w:color="auto"/>
        <w:left w:val="none" w:sz="0" w:space="0" w:color="auto"/>
        <w:bottom w:val="none" w:sz="0" w:space="0" w:color="auto"/>
        <w:right w:val="none" w:sz="0" w:space="0" w:color="auto"/>
      </w:divBdr>
    </w:div>
    <w:div w:id="1463306985">
      <w:bodyDiv w:val="1"/>
      <w:marLeft w:val="0"/>
      <w:marRight w:val="0"/>
      <w:marTop w:val="0"/>
      <w:marBottom w:val="0"/>
      <w:divBdr>
        <w:top w:val="none" w:sz="0" w:space="0" w:color="auto"/>
        <w:left w:val="none" w:sz="0" w:space="0" w:color="auto"/>
        <w:bottom w:val="none" w:sz="0" w:space="0" w:color="auto"/>
        <w:right w:val="none" w:sz="0" w:space="0" w:color="auto"/>
      </w:divBdr>
      <w:divsChild>
        <w:div w:id="1817144180">
          <w:marLeft w:val="0"/>
          <w:marRight w:val="0"/>
          <w:marTop w:val="0"/>
          <w:marBottom w:val="0"/>
          <w:divBdr>
            <w:top w:val="none" w:sz="0" w:space="0" w:color="auto"/>
            <w:left w:val="none" w:sz="0" w:space="0" w:color="auto"/>
            <w:bottom w:val="none" w:sz="0" w:space="0" w:color="auto"/>
            <w:right w:val="none" w:sz="0" w:space="0" w:color="auto"/>
          </w:divBdr>
        </w:div>
      </w:divsChild>
    </w:div>
    <w:div w:id="1479616575">
      <w:bodyDiv w:val="1"/>
      <w:marLeft w:val="0"/>
      <w:marRight w:val="0"/>
      <w:marTop w:val="0"/>
      <w:marBottom w:val="0"/>
      <w:divBdr>
        <w:top w:val="none" w:sz="0" w:space="0" w:color="auto"/>
        <w:left w:val="none" w:sz="0" w:space="0" w:color="auto"/>
        <w:bottom w:val="none" w:sz="0" w:space="0" w:color="auto"/>
        <w:right w:val="none" w:sz="0" w:space="0" w:color="auto"/>
      </w:divBdr>
    </w:div>
    <w:div w:id="1480875657">
      <w:bodyDiv w:val="1"/>
      <w:marLeft w:val="0"/>
      <w:marRight w:val="0"/>
      <w:marTop w:val="0"/>
      <w:marBottom w:val="0"/>
      <w:divBdr>
        <w:top w:val="none" w:sz="0" w:space="0" w:color="auto"/>
        <w:left w:val="none" w:sz="0" w:space="0" w:color="auto"/>
        <w:bottom w:val="none" w:sz="0" w:space="0" w:color="auto"/>
        <w:right w:val="none" w:sz="0" w:space="0" w:color="auto"/>
      </w:divBdr>
    </w:div>
    <w:div w:id="1504197866">
      <w:bodyDiv w:val="1"/>
      <w:marLeft w:val="0"/>
      <w:marRight w:val="0"/>
      <w:marTop w:val="0"/>
      <w:marBottom w:val="0"/>
      <w:divBdr>
        <w:top w:val="none" w:sz="0" w:space="0" w:color="auto"/>
        <w:left w:val="none" w:sz="0" w:space="0" w:color="auto"/>
        <w:bottom w:val="none" w:sz="0" w:space="0" w:color="auto"/>
        <w:right w:val="none" w:sz="0" w:space="0" w:color="auto"/>
      </w:divBdr>
    </w:div>
    <w:div w:id="1506822772">
      <w:bodyDiv w:val="1"/>
      <w:marLeft w:val="0"/>
      <w:marRight w:val="0"/>
      <w:marTop w:val="0"/>
      <w:marBottom w:val="0"/>
      <w:divBdr>
        <w:top w:val="none" w:sz="0" w:space="0" w:color="auto"/>
        <w:left w:val="none" w:sz="0" w:space="0" w:color="auto"/>
        <w:bottom w:val="none" w:sz="0" w:space="0" w:color="auto"/>
        <w:right w:val="none" w:sz="0" w:space="0" w:color="auto"/>
      </w:divBdr>
    </w:div>
    <w:div w:id="1514371745">
      <w:bodyDiv w:val="1"/>
      <w:marLeft w:val="0"/>
      <w:marRight w:val="0"/>
      <w:marTop w:val="0"/>
      <w:marBottom w:val="0"/>
      <w:divBdr>
        <w:top w:val="none" w:sz="0" w:space="0" w:color="auto"/>
        <w:left w:val="none" w:sz="0" w:space="0" w:color="auto"/>
        <w:bottom w:val="none" w:sz="0" w:space="0" w:color="auto"/>
        <w:right w:val="none" w:sz="0" w:space="0" w:color="auto"/>
      </w:divBdr>
    </w:div>
    <w:div w:id="1519346565">
      <w:bodyDiv w:val="1"/>
      <w:marLeft w:val="0"/>
      <w:marRight w:val="0"/>
      <w:marTop w:val="0"/>
      <w:marBottom w:val="0"/>
      <w:divBdr>
        <w:top w:val="none" w:sz="0" w:space="0" w:color="auto"/>
        <w:left w:val="none" w:sz="0" w:space="0" w:color="auto"/>
        <w:bottom w:val="none" w:sz="0" w:space="0" w:color="auto"/>
        <w:right w:val="none" w:sz="0" w:space="0" w:color="auto"/>
      </w:divBdr>
      <w:divsChild>
        <w:div w:id="283582151">
          <w:marLeft w:val="0"/>
          <w:marRight w:val="0"/>
          <w:marTop w:val="0"/>
          <w:marBottom w:val="0"/>
          <w:divBdr>
            <w:top w:val="none" w:sz="0" w:space="0" w:color="auto"/>
            <w:left w:val="none" w:sz="0" w:space="0" w:color="auto"/>
            <w:bottom w:val="none" w:sz="0" w:space="0" w:color="auto"/>
            <w:right w:val="none" w:sz="0" w:space="0" w:color="auto"/>
          </w:divBdr>
        </w:div>
      </w:divsChild>
    </w:div>
    <w:div w:id="1519663998">
      <w:bodyDiv w:val="1"/>
      <w:marLeft w:val="0"/>
      <w:marRight w:val="0"/>
      <w:marTop w:val="0"/>
      <w:marBottom w:val="0"/>
      <w:divBdr>
        <w:top w:val="none" w:sz="0" w:space="0" w:color="auto"/>
        <w:left w:val="none" w:sz="0" w:space="0" w:color="auto"/>
        <w:bottom w:val="none" w:sz="0" w:space="0" w:color="auto"/>
        <w:right w:val="none" w:sz="0" w:space="0" w:color="auto"/>
      </w:divBdr>
      <w:divsChild>
        <w:div w:id="1045639918">
          <w:marLeft w:val="0"/>
          <w:marRight w:val="0"/>
          <w:marTop w:val="0"/>
          <w:marBottom w:val="0"/>
          <w:divBdr>
            <w:top w:val="none" w:sz="0" w:space="0" w:color="auto"/>
            <w:left w:val="none" w:sz="0" w:space="0" w:color="auto"/>
            <w:bottom w:val="none" w:sz="0" w:space="0" w:color="auto"/>
            <w:right w:val="none" w:sz="0" w:space="0" w:color="auto"/>
          </w:divBdr>
        </w:div>
      </w:divsChild>
    </w:div>
    <w:div w:id="1530944906">
      <w:bodyDiv w:val="1"/>
      <w:marLeft w:val="0"/>
      <w:marRight w:val="0"/>
      <w:marTop w:val="0"/>
      <w:marBottom w:val="0"/>
      <w:divBdr>
        <w:top w:val="none" w:sz="0" w:space="0" w:color="auto"/>
        <w:left w:val="none" w:sz="0" w:space="0" w:color="auto"/>
        <w:bottom w:val="none" w:sz="0" w:space="0" w:color="auto"/>
        <w:right w:val="none" w:sz="0" w:space="0" w:color="auto"/>
      </w:divBdr>
      <w:divsChild>
        <w:div w:id="391776472">
          <w:marLeft w:val="0"/>
          <w:marRight w:val="0"/>
          <w:marTop w:val="0"/>
          <w:marBottom w:val="0"/>
          <w:divBdr>
            <w:top w:val="none" w:sz="0" w:space="0" w:color="auto"/>
            <w:left w:val="none" w:sz="0" w:space="0" w:color="auto"/>
            <w:bottom w:val="none" w:sz="0" w:space="0" w:color="auto"/>
            <w:right w:val="none" w:sz="0" w:space="0" w:color="auto"/>
          </w:divBdr>
        </w:div>
        <w:div w:id="1099255923">
          <w:marLeft w:val="0"/>
          <w:marRight w:val="0"/>
          <w:marTop w:val="0"/>
          <w:marBottom w:val="0"/>
          <w:divBdr>
            <w:top w:val="none" w:sz="0" w:space="0" w:color="auto"/>
            <w:left w:val="none" w:sz="0" w:space="0" w:color="auto"/>
            <w:bottom w:val="none" w:sz="0" w:space="0" w:color="auto"/>
            <w:right w:val="none" w:sz="0" w:space="0" w:color="auto"/>
          </w:divBdr>
        </w:div>
      </w:divsChild>
    </w:div>
    <w:div w:id="1545215641">
      <w:bodyDiv w:val="1"/>
      <w:marLeft w:val="0"/>
      <w:marRight w:val="0"/>
      <w:marTop w:val="0"/>
      <w:marBottom w:val="0"/>
      <w:divBdr>
        <w:top w:val="none" w:sz="0" w:space="0" w:color="auto"/>
        <w:left w:val="none" w:sz="0" w:space="0" w:color="auto"/>
        <w:bottom w:val="none" w:sz="0" w:space="0" w:color="auto"/>
        <w:right w:val="none" w:sz="0" w:space="0" w:color="auto"/>
      </w:divBdr>
    </w:div>
    <w:div w:id="1568765255">
      <w:bodyDiv w:val="1"/>
      <w:marLeft w:val="0"/>
      <w:marRight w:val="0"/>
      <w:marTop w:val="0"/>
      <w:marBottom w:val="0"/>
      <w:divBdr>
        <w:top w:val="none" w:sz="0" w:space="0" w:color="auto"/>
        <w:left w:val="none" w:sz="0" w:space="0" w:color="auto"/>
        <w:bottom w:val="none" w:sz="0" w:space="0" w:color="auto"/>
        <w:right w:val="none" w:sz="0" w:space="0" w:color="auto"/>
      </w:divBdr>
    </w:div>
    <w:div w:id="1582905790">
      <w:bodyDiv w:val="1"/>
      <w:marLeft w:val="0"/>
      <w:marRight w:val="0"/>
      <w:marTop w:val="0"/>
      <w:marBottom w:val="0"/>
      <w:divBdr>
        <w:top w:val="none" w:sz="0" w:space="0" w:color="auto"/>
        <w:left w:val="none" w:sz="0" w:space="0" w:color="auto"/>
        <w:bottom w:val="none" w:sz="0" w:space="0" w:color="auto"/>
        <w:right w:val="none" w:sz="0" w:space="0" w:color="auto"/>
      </w:divBdr>
      <w:divsChild>
        <w:div w:id="269898353">
          <w:marLeft w:val="0"/>
          <w:marRight w:val="0"/>
          <w:marTop w:val="0"/>
          <w:marBottom w:val="0"/>
          <w:divBdr>
            <w:top w:val="none" w:sz="0" w:space="0" w:color="auto"/>
            <w:left w:val="none" w:sz="0" w:space="0" w:color="auto"/>
            <w:bottom w:val="none" w:sz="0" w:space="0" w:color="auto"/>
            <w:right w:val="none" w:sz="0" w:space="0" w:color="auto"/>
          </w:divBdr>
        </w:div>
        <w:div w:id="792670521">
          <w:marLeft w:val="0"/>
          <w:marRight w:val="0"/>
          <w:marTop w:val="0"/>
          <w:marBottom w:val="0"/>
          <w:divBdr>
            <w:top w:val="none" w:sz="0" w:space="0" w:color="auto"/>
            <w:left w:val="none" w:sz="0" w:space="0" w:color="auto"/>
            <w:bottom w:val="none" w:sz="0" w:space="0" w:color="auto"/>
            <w:right w:val="none" w:sz="0" w:space="0" w:color="auto"/>
          </w:divBdr>
        </w:div>
        <w:div w:id="1174958486">
          <w:marLeft w:val="0"/>
          <w:marRight w:val="0"/>
          <w:marTop w:val="0"/>
          <w:marBottom w:val="0"/>
          <w:divBdr>
            <w:top w:val="none" w:sz="0" w:space="0" w:color="auto"/>
            <w:left w:val="none" w:sz="0" w:space="0" w:color="auto"/>
            <w:bottom w:val="none" w:sz="0" w:space="0" w:color="auto"/>
            <w:right w:val="none" w:sz="0" w:space="0" w:color="auto"/>
          </w:divBdr>
        </w:div>
        <w:div w:id="1670252094">
          <w:marLeft w:val="0"/>
          <w:marRight w:val="0"/>
          <w:marTop w:val="0"/>
          <w:marBottom w:val="0"/>
          <w:divBdr>
            <w:top w:val="none" w:sz="0" w:space="0" w:color="auto"/>
            <w:left w:val="none" w:sz="0" w:space="0" w:color="auto"/>
            <w:bottom w:val="none" w:sz="0" w:space="0" w:color="auto"/>
            <w:right w:val="none" w:sz="0" w:space="0" w:color="auto"/>
          </w:divBdr>
        </w:div>
        <w:div w:id="1867594703">
          <w:marLeft w:val="0"/>
          <w:marRight w:val="0"/>
          <w:marTop w:val="0"/>
          <w:marBottom w:val="0"/>
          <w:divBdr>
            <w:top w:val="none" w:sz="0" w:space="0" w:color="auto"/>
            <w:left w:val="none" w:sz="0" w:space="0" w:color="auto"/>
            <w:bottom w:val="none" w:sz="0" w:space="0" w:color="auto"/>
            <w:right w:val="none" w:sz="0" w:space="0" w:color="auto"/>
          </w:divBdr>
        </w:div>
      </w:divsChild>
    </w:div>
    <w:div w:id="1583220088">
      <w:bodyDiv w:val="1"/>
      <w:marLeft w:val="0"/>
      <w:marRight w:val="0"/>
      <w:marTop w:val="0"/>
      <w:marBottom w:val="0"/>
      <w:divBdr>
        <w:top w:val="none" w:sz="0" w:space="0" w:color="auto"/>
        <w:left w:val="none" w:sz="0" w:space="0" w:color="auto"/>
        <w:bottom w:val="none" w:sz="0" w:space="0" w:color="auto"/>
        <w:right w:val="none" w:sz="0" w:space="0" w:color="auto"/>
      </w:divBdr>
      <w:divsChild>
        <w:div w:id="1229729751">
          <w:marLeft w:val="0"/>
          <w:marRight w:val="0"/>
          <w:marTop w:val="0"/>
          <w:marBottom w:val="0"/>
          <w:divBdr>
            <w:top w:val="none" w:sz="0" w:space="0" w:color="auto"/>
            <w:left w:val="none" w:sz="0" w:space="0" w:color="auto"/>
            <w:bottom w:val="none" w:sz="0" w:space="0" w:color="auto"/>
            <w:right w:val="none" w:sz="0" w:space="0" w:color="auto"/>
          </w:divBdr>
        </w:div>
      </w:divsChild>
    </w:div>
    <w:div w:id="1598324376">
      <w:bodyDiv w:val="1"/>
      <w:marLeft w:val="0"/>
      <w:marRight w:val="0"/>
      <w:marTop w:val="0"/>
      <w:marBottom w:val="0"/>
      <w:divBdr>
        <w:top w:val="none" w:sz="0" w:space="0" w:color="auto"/>
        <w:left w:val="none" w:sz="0" w:space="0" w:color="auto"/>
        <w:bottom w:val="none" w:sz="0" w:space="0" w:color="auto"/>
        <w:right w:val="none" w:sz="0" w:space="0" w:color="auto"/>
      </w:divBdr>
      <w:divsChild>
        <w:div w:id="65960711">
          <w:marLeft w:val="0"/>
          <w:marRight w:val="0"/>
          <w:marTop w:val="0"/>
          <w:marBottom w:val="0"/>
          <w:divBdr>
            <w:top w:val="none" w:sz="0" w:space="0" w:color="auto"/>
            <w:left w:val="none" w:sz="0" w:space="0" w:color="auto"/>
            <w:bottom w:val="none" w:sz="0" w:space="0" w:color="auto"/>
            <w:right w:val="none" w:sz="0" w:space="0" w:color="auto"/>
          </w:divBdr>
        </w:div>
        <w:div w:id="168720726">
          <w:marLeft w:val="0"/>
          <w:marRight w:val="0"/>
          <w:marTop w:val="0"/>
          <w:marBottom w:val="0"/>
          <w:divBdr>
            <w:top w:val="none" w:sz="0" w:space="0" w:color="auto"/>
            <w:left w:val="none" w:sz="0" w:space="0" w:color="auto"/>
            <w:bottom w:val="none" w:sz="0" w:space="0" w:color="auto"/>
            <w:right w:val="none" w:sz="0" w:space="0" w:color="auto"/>
          </w:divBdr>
        </w:div>
        <w:div w:id="547686708">
          <w:marLeft w:val="0"/>
          <w:marRight w:val="0"/>
          <w:marTop w:val="0"/>
          <w:marBottom w:val="0"/>
          <w:divBdr>
            <w:top w:val="none" w:sz="0" w:space="0" w:color="auto"/>
            <w:left w:val="none" w:sz="0" w:space="0" w:color="auto"/>
            <w:bottom w:val="none" w:sz="0" w:space="0" w:color="auto"/>
            <w:right w:val="none" w:sz="0" w:space="0" w:color="auto"/>
          </w:divBdr>
        </w:div>
        <w:div w:id="802310439">
          <w:marLeft w:val="0"/>
          <w:marRight w:val="0"/>
          <w:marTop w:val="0"/>
          <w:marBottom w:val="0"/>
          <w:divBdr>
            <w:top w:val="none" w:sz="0" w:space="0" w:color="auto"/>
            <w:left w:val="none" w:sz="0" w:space="0" w:color="auto"/>
            <w:bottom w:val="none" w:sz="0" w:space="0" w:color="auto"/>
            <w:right w:val="none" w:sz="0" w:space="0" w:color="auto"/>
          </w:divBdr>
        </w:div>
        <w:div w:id="1814789964">
          <w:marLeft w:val="0"/>
          <w:marRight w:val="0"/>
          <w:marTop w:val="0"/>
          <w:marBottom w:val="0"/>
          <w:divBdr>
            <w:top w:val="none" w:sz="0" w:space="0" w:color="auto"/>
            <w:left w:val="none" w:sz="0" w:space="0" w:color="auto"/>
            <w:bottom w:val="none" w:sz="0" w:space="0" w:color="auto"/>
            <w:right w:val="none" w:sz="0" w:space="0" w:color="auto"/>
          </w:divBdr>
        </w:div>
        <w:div w:id="2057971545">
          <w:marLeft w:val="0"/>
          <w:marRight w:val="0"/>
          <w:marTop w:val="0"/>
          <w:marBottom w:val="0"/>
          <w:divBdr>
            <w:top w:val="none" w:sz="0" w:space="0" w:color="auto"/>
            <w:left w:val="none" w:sz="0" w:space="0" w:color="auto"/>
            <w:bottom w:val="none" w:sz="0" w:space="0" w:color="auto"/>
            <w:right w:val="none" w:sz="0" w:space="0" w:color="auto"/>
          </w:divBdr>
        </w:div>
      </w:divsChild>
    </w:div>
    <w:div w:id="1639410012">
      <w:bodyDiv w:val="1"/>
      <w:marLeft w:val="0"/>
      <w:marRight w:val="0"/>
      <w:marTop w:val="0"/>
      <w:marBottom w:val="0"/>
      <w:divBdr>
        <w:top w:val="none" w:sz="0" w:space="0" w:color="auto"/>
        <w:left w:val="none" w:sz="0" w:space="0" w:color="auto"/>
        <w:bottom w:val="none" w:sz="0" w:space="0" w:color="auto"/>
        <w:right w:val="none" w:sz="0" w:space="0" w:color="auto"/>
      </w:divBdr>
    </w:div>
    <w:div w:id="1653751905">
      <w:bodyDiv w:val="1"/>
      <w:marLeft w:val="0"/>
      <w:marRight w:val="0"/>
      <w:marTop w:val="0"/>
      <w:marBottom w:val="0"/>
      <w:divBdr>
        <w:top w:val="none" w:sz="0" w:space="0" w:color="auto"/>
        <w:left w:val="none" w:sz="0" w:space="0" w:color="auto"/>
        <w:bottom w:val="none" w:sz="0" w:space="0" w:color="auto"/>
        <w:right w:val="none" w:sz="0" w:space="0" w:color="auto"/>
      </w:divBdr>
      <w:divsChild>
        <w:div w:id="1060590096">
          <w:marLeft w:val="0"/>
          <w:marRight w:val="0"/>
          <w:marTop w:val="0"/>
          <w:marBottom w:val="0"/>
          <w:divBdr>
            <w:top w:val="none" w:sz="0" w:space="0" w:color="auto"/>
            <w:left w:val="none" w:sz="0" w:space="0" w:color="auto"/>
            <w:bottom w:val="none" w:sz="0" w:space="0" w:color="auto"/>
            <w:right w:val="none" w:sz="0" w:space="0" w:color="auto"/>
          </w:divBdr>
        </w:div>
        <w:div w:id="1998848148">
          <w:marLeft w:val="0"/>
          <w:marRight w:val="0"/>
          <w:marTop w:val="0"/>
          <w:marBottom w:val="0"/>
          <w:divBdr>
            <w:top w:val="none" w:sz="0" w:space="0" w:color="auto"/>
            <w:left w:val="none" w:sz="0" w:space="0" w:color="auto"/>
            <w:bottom w:val="none" w:sz="0" w:space="0" w:color="auto"/>
            <w:right w:val="none" w:sz="0" w:space="0" w:color="auto"/>
          </w:divBdr>
        </w:div>
      </w:divsChild>
    </w:div>
    <w:div w:id="1666208045">
      <w:bodyDiv w:val="1"/>
      <w:marLeft w:val="0"/>
      <w:marRight w:val="0"/>
      <w:marTop w:val="0"/>
      <w:marBottom w:val="0"/>
      <w:divBdr>
        <w:top w:val="none" w:sz="0" w:space="0" w:color="auto"/>
        <w:left w:val="none" w:sz="0" w:space="0" w:color="auto"/>
        <w:bottom w:val="none" w:sz="0" w:space="0" w:color="auto"/>
        <w:right w:val="none" w:sz="0" w:space="0" w:color="auto"/>
      </w:divBdr>
    </w:div>
    <w:div w:id="1666476131">
      <w:bodyDiv w:val="1"/>
      <w:marLeft w:val="0"/>
      <w:marRight w:val="0"/>
      <w:marTop w:val="0"/>
      <w:marBottom w:val="0"/>
      <w:divBdr>
        <w:top w:val="none" w:sz="0" w:space="0" w:color="auto"/>
        <w:left w:val="none" w:sz="0" w:space="0" w:color="auto"/>
        <w:bottom w:val="none" w:sz="0" w:space="0" w:color="auto"/>
        <w:right w:val="none" w:sz="0" w:space="0" w:color="auto"/>
      </w:divBdr>
      <w:divsChild>
        <w:div w:id="1671253450">
          <w:blockQuote w:val="1"/>
          <w:marLeft w:val="720"/>
          <w:marRight w:val="0"/>
          <w:marTop w:val="0"/>
          <w:marBottom w:val="48"/>
          <w:divBdr>
            <w:top w:val="none" w:sz="0" w:space="0" w:color="auto"/>
            <w:left w:val="none" w:sz="0" w:space="0" w:color="auto"/>
            <w:bottom w:val="none" w:sz="0" w:space="0" w:color="auto"/>
            <w:right w:val="none" w:sz="0" w:space="0" w:color="auto"/>
          </w:divBdr>
        </w:div>
        <w:div w:id="1811048411">
          <w:blockQuote w:val="1"/>
          <w:marLeft w:val="720"/>
          <w:marRight w:val="0"/>
          <w:marTop w:val="0"/>
          <w:marBottom w:val="48"/>
          <w:divBdr>
            <w:top w:val="none" w:sz="0" w:space="0" w:color="auto"/>
            <w:left w:val="none" w:sz="0" w:space="0" w:color="auto"/>
            <w:bottom w:val="none" w:sz="0" w:space="0" w:color="auto"/>
            <w:right w:val="none" w:sz="0" w:space="0" w:color="auto"/>
          </w:divBdr>
        </w:div>
      </w:divsChild>
    </w:div>
    <w:div w:id="1677146011">
      <w:bodyDiv w:val="1"/>
      <w:marLeft w:val="0"/>
      <w:marRight w:val="0"/>
      <w:marTop w:val="0"/>
      <w:marBottom w:val="0"/>
      <w:divBdr>
        <w:top w:val="none" w:sz="0" w:space="0" w:color="auto"/>
        <w:left w:val="none" w:sz="0" w:space="0" w:color="auto"/>
        <w:bottom w:val="none" w:sz="0" w:space="0" w:color="auto"/>
        <w:right w:val="none" w:sz="0" w:space="0" w:color="auto"/>
      </w:divBdr>
    </w:div>
    <w:div w:id="1707220948">
      <w:bodyDiv w:val="1"/>
      <w:marLeft w:val="0"/>
      <w:marRight w:val="0"/>
      <w:marTop w:val="0"/>
      <w:marBottom w:val="0"/>
      <w:divBdr>
        <w:top w:val="none" w:sz="0" w:space="0" w:color="auto"/>
        <w:left w:val="none" w:sz="0" w:space="0" w:color="auto"/>
        <w:bottom w:val="none" w:sz="0" w:space="0" w:color="auto"/>
        <w:right w:val="none" w:sz="0" w:space="0" w:color="auto"/>
      </w:divBdr>
      <w:divsChild>
        <w:div w:id="280651569">
          <w:marLeft w:val="0"/>
          <w:marRight w:val="0"/>
          <w:marTop w:val="0"/>
          <w:marBottom w:val="0"/>
          <w:divBdr>
            <w:top w:val="none" w:sz="0" w:space="0" w:color="auto"/>
            <w:left w:val="none" w:sz="0" w:space="0" w:color="auto"/>
            <w:bottom w:val="none" w:sz="0" w:space="0" w:color="auto"/>
            <w:right w:val="none" w:sz="0" w:space="0" w:color="auto"/>
          </w:divBdr>
        </w:div>
      </w:divsChild>
    </w:div>
    <w:div w:id="1708139571">
      <w:bodyDiv w:val="1"/>
      <w:marLeft w:val="0"/>
      <w:marRight w:val="0"/>
      <w:marTop w:val="0"/>
      <w:marBottom w:val="0"/>
      <w:divBdr>
        <w:top w:val="none" w:sz="0" w:space="0" w:color="auto"/>
        <w:left w:val="none" w:sz="0" w:space="0" w:color="auto"/>
        <w:bottom w:val="none" w:sz="0" w:space="0" w:color="auto"/>
        <w:right w:val="none" w:sz="0" w:space="0" w:color="auto"/>
      </w:divBdr>
    </w:div>
    <w:div w:id="1731801597">
      <w:bodyDiv w:val="1"/>
      <w:marLeft w:val="0"/>
      <w:marRight w:val="0"/>
      <w:marTop w:val="0"/>
      <w:marBottom w:val="0"/>
      <w:divBdr>
        <w:top w:val="none" w:sz="0" w:space="0" w:color="auto"/>
        <w:left w:val="none" w:sz="0" w:space="0" w:color="auto"/>
        <w:bottom w:val="none" w:sz="0" w:space="0" w:color="auto"/>
        <w:right w:val="none" w:sz="0" w:space="0" w:color="auto"/>
      </w:divBdr>
    </w:div>
    <w:div w:id="1758860954">
      <w:bodyDiv w:val="1"/>
      <w:marLeft w:val="0"/>
      <w:marRight w:val="0"/>
      <w:marTop w:val="0"/>
      <w:marBottom w:val="0"/>
      <w:divBdr>
        <w:top w:val="none" w:sz="0" w:space="0" w:color="auto"/>
        <w:left w:val="none" w:sz="0" w:space="0" w:color="auto"/>
        <w:bottom w:val="none" w:sz="0" w:space="0" w:color="auto"/>
        <w:right w:val="none" w:sz="0" w:space="0" w:color="auto"/>
      </w:divBdr>
      <w:divsChild>
        <w:div w:id="170264495">
          <w:marLeft w:val="0"/>
          <w:marRight w:val="0"/>
          <w:marTop w:val="0"/>
          <w:marBottom w:val="0"/>
          <w:divBdr>
            <w:top w:val="none" w:sz="0" w:space="0" w:color="auto"/>
            <w:left w:val="none" w:sz="0" w:space="0" w:color="auto"/>
            <w:bottom w:val="none" w:sz="0" w:space="0" w:color="auto"/>
            <w:right w:val="none" w:sz="0" w:space="0" w:color="auto"/>
          </w:divBdr>
        </w:div>
        <w:div w:id="204752344">
          <w:marLeft w:val="0"/>
          <w:marRight w:val="0"/>
          <w:marTop w:val="0"/>
          <w:marBottom w:val="0"/>
          <w:divBdr>
            <w:top w:val="none" w:sz="0" w:space="0" w:color="auto"/>
            <w:left w:val="none" w:sz="0" w:space="0" w:color="auto"/>
            <w:bottom w:val="none" w:sz="0" w:space="0" w:color="auto"/>
            <w:right w:val="none" w:sz="0" w:space="0" w:color="auto"/>
          </w:divBdr>
        </w:div>
        <w:div w:id="264775874">
          <w:marLeft w:val="0"/>
          <w:marRight w:val="0"/>
          <w:marTop w:val="0"/>
          <w:marBottom w:val="0"/>
          <w:divBdr>
            <w:top w:val="none" w:sz="0" w:space="0" w:color="auto"/>
            <w:left w:val="none" w:sz="0" w:space="0" w:color="auto"/>
            <w:bottom w:val="none" w:sz="0" w:space="0" w:color="auto"/>
            <w:right w:val="none" w:sz="0" w:space="0" w:color="auto"/>
          </w:divBdr>
        </w:div>
        <w:div w:id="361173230">
          <w:marLeft w:val="0"/>
          <w:marRight w:val="0"/>
          <w:marTop w:val="0"/>
          <w:marBottom w:val="0"/>
          <w:divBdr>
            <w:top w:val="none" w:sz="0" w:space="0" w:color="auto"/>
            <w:left w:val="none" w:sz="0" w:space="0" w:color="auto"/>
            <w:bottom w:val="none" w:sz="0" w:space="0" w:color="auto"/>
            <w:right w:val="none" w:sz="0" w:space="0" w:color="auto"/>
          </w:divBdr>
        </w:div>
        <w:div w:id="449976308">
          <w:marLeft w:val="0"/>
          <w:marRight w:val="0"/>
          <w:marTop w:val="0"/>
          <w:marBottom w:val="0"/>
          <w:divBdr>
            <w:top w:val="none" w:sz="0" w:space="0" w:color="auto"/>
            <w:left w:val="none" w:sz="0" w:space="0" w:color="auto"/>
            <w:bottom w:val="none" w:sz="0" w:space="0" w:color="auto"/>
            <w:right w:val="none" w:sz="0" w:space="0" w:color="auto"/>
          </w:divBdr>
        </w:div>
        <w:div w:id="480856271">
          <w:marLeft w:val="0"/>
          <w:marRight w:val="0"/>
          <w:marTop w:val="0"/>
          <w:marBottom w:val="0"/>
          <w:divBdr>
            <w:top w:val="none" w:sz="0" w:space="0" w:color="auto"/>
            <w:left w:val="none" w:sz="0" w:space="0" w:color="auto"/>
            <w:bottom w:val="none" w:sz="0" w:space="0" w:color="auto"/>
            <w:right w:val="none" w:sz="0" w:space="0" w:color="auto"/>
          </w:divBdr>
        </w:div>
        <w:div w:id="570502711">
          <w:marLeft w:val="0"/>
          <w:marRight w:val="0"/>
          <w:marTop w:val="0"/>
          <w:marBottom w:val="0"/>
          <w:divBdr>
            <w:top w:val="none" w:sz="0" w:space="0" w:color="auto"/>
            <w:left w:val="none" w:sz="0" w:space="0" w:color="auto"/>
            <w:bottom w:val="none" w:sz="0" w:space="0" w:color="auto"/>
            <w:right w:val="none" w:sz="0" w:space="0" w:color="auto"/>
          </w:divBdr>
        </w:div>
        <w:div w:id="655841126">
          <w:marLeft w:val="0"/>
          <w:marRight w:val="0"/>
          <w:marTop w:val="0"/>
          <w:marBottom w:val="0"/>
          <w:divBdr>
            <w:top w:val="none" w:sz="0" w:space="0" w:color="auto"/>
            <w:left w:val="none" w:sz="0" w:space="0" w:color="auto"/>
            <w:bottom w:val="none" w:sz="0" w:space="0" w:color="auto"/>
            <w:right w:val="none" w:sz="0" w:space="0" w:color="auto"/>
          </w:divBdr>
        </w:div>
        <w:div w:id="669022327">
          <w:marLeft w:val="0"/>
          <w:marRight w:val="0"/>
          <w:marTop w:val="0"/>
          <w:marBottom w:val="0"/>
          <w:divBdr>
            <w:top w:val="none" w:sz="0" w:space="0" w:color="auto"/>
            <w:left w:val="none" w:sz="0" w:space="0" w:color="auto"/>
            <w:bottom w:val="none" w:sz="0" w:space="0" w:color="auto"/>
            <w:right w:val="none" w:sz="0" w:space="0" w:color="auto"/>
          </w:divBdr>
        </w:div>
        <w:div w:id="734355186">
          <w:marLeft w:val="0"/>
          <w:marRight w:val="0"/>
          <w:marTop w:val="0"/>
          <w:marBottom w:val="0"/>
          <w:divBdr>
            <w:top w:val="none" w:sz="0" w:space="0" w:color="auto"/>
            <w:left w:val="none" w:sz="0" w:space="0" w:color="auto"/>
            <w:bottom w:val="none" w:sz="0" w:space="0" w:color="auto"/>
            <w:right w:val="none" w:sz="0" w:space="0" w:color="auto"/>
          </w:divBdr>
        </w:div>
        <w:div w:id="1190069106">
          <w:marLeft w:val="0"/>
          <w:marRight w:val="0"/>
          <w:marTop w:val="0"/>
          <w:marBottom w:val="0"/>
          <w:divBdr>
            <w:top w:val="none" w:sz="0" w:space="0" w:color="auto"/>
            <w:left w:val="none" w:sz="0" w:space="0" w:color="auto"/>
            <w:bottom w:val="none" w:sz="0" w:space="0" w:color="auto"/>
            <w:right w:val="none" w:sz="0" w:space="0" w:color="auto"/>
          </w:divBdr>
        </w:div>
        <w:div w:id="1266494513">
          <w:marLeft w:val="0"/>
          <w:marRight w:val="0"/>
          <w:marTop w:val="0"/>
          <w:marBottom w:val="0"/>
          <w:divBdr>
            <w:top w:val="none" w:sz="0" w:space="0" w:color="auto"/>
            <w:left w:val="none" w:sz="0" w:space="0" w:color="auto"/>
            <w:bottom w:val="none" w:sz="0" w:space="0" w:color="auto"/>
            <w:right w:val="none" w:sz="0" w:space="0" w:color="auto"/>
          </w:divBdr>
        </w:div>
        <w:div w:id="1388728038">
          <w:marLeft w:val="0"/>
          <w:marRight w:val="0"/>
          <w:marTop w:val="0"/>
          <w:marBottom w:val="0"/>
          <w:divBdr>
            <w:top w:val="none" w:sz="0" w:space="0" w:color="auto"/>
            <w:left w:val="none" w:sz="0" w:space="0" w:color="auto"/>
            <w:bottom w:val="none" w:sz="0" w:space="0" w:color="auto"/>
            <w:right w:val="none" w:sz="0" w:space="0" w:color="auto"/>
          </w:divBdr>
        </w:div>
        <w:div w:id="1515849375">
          <w:marLeft w:val="0"/>
          <w:marRight w:val="0"/>
          <w:marTop w:val="0"/>
          <w:marBottom w:val="0"/>
          <w:divBdr>
            <w:top w:val="none" w:sz="0" w:space="0" w:color="auto"/>
            <w:left w:val="none" w:sz="0" w:space="0" w:color="auto"/>
            <w:bottom w:val="none" w:sz="0" w:space="0" w:color="auto"/>
            <w:right w:val="none" w:sz="0" w:space="0" w:color="auto"/>
          </w:divBdr>
        </w:div>
        <w:div w:id="1742944946">
          <w:marLeft w:val="0"/>
          <w:marRight w:val="0"/>
          <w:marTop w:val="0"/>
          <w:marBottom w:val="0"/>
          <w:divBdr>
            <w:top w:val="none" w:sz="0" w:space="0" w:color="auto"/>
            <w:left w:val="none" w:sz="0" w:space="0" w:color="auto"/>
            <w:bottom w:val="none" w:sz="0" w:space="0" w:color="auto"/>
            <w:right w:val="none" w:sz="0" w:space="0" w:color="auto"/>
          </w:divBdr>
        </w:div>
        <w:div w:id="2001932200">
          <w:marLeft w:val="0"/>
          <w:marRight w:val="0"/>
          <w:marTop w:val="0"/>
          <w:marBottom w:val="0"/>
          <w:divBdr>
            <w:top w:val="none" w:sz="0" w:space="0" w:color="auto"/>
            <w:left w:val="none" w:sz="0" w:space="0" w:color="auto"/>
            <w:bottom w:val="none" w:sz="0" w:space="0" w:color="auto"/>
            <w:right w:val="none" w:sz="0" w:space="0" w:color="auto"/>
          </w:divBdr>
        </w:div>
        <w:div w:id="2024166096">
          <w:marLeft w:val="0"/>
          <w:marRight w:val="0"/>
          <w:marTop w:val="0"/>
          <w:marBottom w:val="0"/>
          <w:divBdr>
            <w:top w:val="none" w:sz="0" w:space="0" w:color="auto"/>
            <w:left w:val="none" w:sz="0" w:space="0" w:color="auto"/>
            <w:bottom w:val="none" w:sz="0" w:space="0" w:color="auto"/>
            <w:right w:val="none" w:sz="0" w:space="0" w:color="auto"/>
          </w:divBdr>
        </w:div>
        <w:div w:id="2130276112">
          <w:marLeft w:val="0"/>
          <w:marRight w:val="0"/>
          <w:marTop w:val="0"/>
          <w:marBottom w:val="0"/>
          <w:divBdr>
            <w:top w:val="none" w:sz="0" w:space="0" w:color="auto"/>
            <w:left w:val="none" w:sz="0" w:space="0" w:color="auto"/>
            <w:bottom w:val="none" w:sz="0" w:space="0" w:color="auto"/>
            <w:right w:val="none" w:sz="0" w:space="0" w:color="auto"/>
          </w:divBdr>
        </w:div>
      </w:divsChild>
    </w:div>
    <w:div w:id="1788045535">
      <w:bodyDiv w:val="1"/>
      <w:marLeft w:val="0"/>
      <w:marRight w:val="0"/>
      <w:marTop w:val="0"/>
      <w:marBottom w:val="0"/>
      <w:divBdr>
        <w:top w:val="none" w:sz="0" w:space="0" w:color="auto"/>
        <w:left w:val="none" w:sz="0" w:space="0" w:color="auto"/>
        <w:bottom w:val="none" w:sz="0" w:space="0" w:color="auto"/>
        <w:right w:val="none" w:sz="0" w:space="0" w:color="auto"/>
      </w:divBdr>
    </w:div>
    <w:div w:id="1797138790">
      <w:bodyDiv w:val="1"/>
      <w:marLeft w:val="0"/>
      <w:marRight w:val="0"/>
      <w:marTop w:val="0"/>
      <w:marBottom w:val="0"/>
      <w:divBdr>
        <w:top w:val="none" w:sz="0" w:space="0" w:color="auto"/>
        <w:left w:val="none" w:sz="0" w:space="0" w:color="auto"/>
        <w:bottom w:val="none" w:sz="0" w:space="0" w:color="auto"/>
        <w:right w:val="none" w:sz="0" w:space="0" w:color="auto"/>
      </w:divBdr>
    </w:div>
    <w:div w:id="1812404530">
      <w:bodyDiv w:val="1"/>
      <w:marLeft w:val="0"/>
      <w:marRight w:val="0"/>
      <w:marTop w:val="0"/>
      <w:marBottom w:val="0"/>
      <w:divBdr>
        <w:top w:val="none" w:sz="0" w:space="0" w:color="auto"/>
        <w:left w:val="none" w:sz="0" w:space="0" w:color="auto"/>
        <w:bottom w:val="none" w:sz="0" w:space="0" w:color="auto"/>
        <w:right w:val="none" w:sz="0" w:space="0" w:color="auto"/>
      </w:divBdr>
      <w:divsChild>
        <w:div w:id="923222644">
          <w:marLeft w:val="0"/>
          <w:marRight w:val="0"/>
          <w:marTop w:val="0"/>
          <w:marBottom w:val="0"/>
          <w:divBdr>
            <w:top w:val="none" w:sz="0" w:space="0" w:color="auto"/>
            <w:left w:val="none" w:sz="0" w:space="0" w:color="auto"/>
            <w:bottom w:val="none" w:sz="0" w:space="0" w:color="auto"/>
            <w:right w:val="none" w:sz="0" w:space="0" w:color="auto"/>
          </w:divBdr>
        </w:div>
      </w:divsChild>
    </w:div>
    <w:div w:id="1839803152">
      <w:bodyDiv w:val="1"/>
      <w:marLeft w:val="0"/>
      <w:marRight w:val="0"/>
      <w:marTop w:val="0"/>
      <w:marBottom w:val="0"/>
      <w:divBdr>
        <w:top w:val="none" w:sz="0" w:space="0" w:color="auto"/>
        <w:left w:val="none" w:sz="0" w:space="0" w:color="auto"/>
        <w:bottom w:val="none" w:sz="0" w:space="0" w:color="auto"/>
        <w:right w:val="none" w:sz="0" w:space="0" w:color="auto"/>
      </w:divBdr>
      <w:divsChild>
        <w:div w:id="384107878">
          <w:marLeft w:val="0"/>
          <w:marRight w:val="0"/>
          <w:marTop w:val="0"/>
          <w:marBottom w:val="0"/>
          <w:divBdr>
            <w:top w:val="none" w:sz="0" w:space="0" w:color="auto"/>
            <w:left w:val="none" w:sz="0" w:space="0" w:color="auto"/>
            <w:bottom w:val="none" w:sz="0" w:space="0" w:color="auto"/>
            <w:right w:val="none" w:sz="0" w:space="0" w:color="auto"/>
          </w:divBdr>
        </w:div>
        <w:div w:id="564680707">
          <w:marLeft w:val="0"/>
          <w:marRight w:val="0"/>
          <w:marTop w:val="0"/>
          <w:marBottom w:val="0"/>
          <w:divBdr>
            <w:top w:val="none" w:sz="0" w:space="0" w:color="auto"/>
            <w:left w:val="none" w:sz="0" w:space="0" w:color="auto"/>
            <w:bottom w:val="none" w:sz="0" w:space="0" w:color="auto"/>
            <w:right w:val="none" w:sz="0" w:space="0" w:color="auto"/>
          </w:divBdr>
        </w:div>
        <w:div w:id="1648431893">
          <w:marLeft w:val="0"/>
          <w:marRight w:val="0"/>
          <w:marTop w:val="0"/>
          <w:marBottom w:val="0"/>
          <w:divBdr>
            <w:top w:val="none" w:sz="0" w:space="0" w:color="auto"/>
            <w:left w:val="none" w:sz="0" w:space="0" w:color="auto"/>
            <w:bottom w:val="none" w:sz="0" w:space="0" w:color="auto"/>
            <w:right w:val="none" w:sz="0" w:space="0" w:color="auto"/>
          </w:divBdr>
        </w:div>
        <w:div w:id="1757945594">
          <w:marLeft w:val="0"/>
          <w:marRight w:val="0"/>
          <w:marTop w:val="0"/>
          <w:marBottom w:val="0"/>
          <w:divBdr>
            <w:top w:val="none" w:sz="0" w:space="0" w:color="auto"/>
            <w:left w:val="none" w:sz="0" w:space="0" w:color="auto"/>
            <w:bottom w:val="none" w:sz="0" w:space="0" w:color="auto"/>
            <w:right w:val="none" w:sz="0" w:space="0" w:color="auto"/>
          </w:divBdr>
        </w:div>
        <w:div w:id="2084333661">
          <w:marLeft w:val="0"/>
          <w:marRight w:val="0"/>
          <w:marTop w:val="0"/>
          <w:marBottom w:val="0"/>
          <w:divBdr>
            <w:top w:val="none" w:sz="0" w:space="0" w:color="auto"/>
            <w:left w:val="none" w:sz="0" w:space="0" w:color="auto"/>
            <w:bottom w:val="none" w:sz="0" w:space="0" w:color="auto"/>
            <w:right w:val="none" w:sz="0" w:space="0" w:color="auto"/>
          </w:divBdr>
        </w:div>
      </w:divsChild>
    </w:div>
    <w:div w:id="1843856699">
      <w:bodyDiv w:val="1"/>
      <w:marLeft w:val="0"/>
      <w:marRight w:val="0"/>
      <w:marTop w:val="0"/>
      <w:marBottom w:val="0"/>
      <w:divBdr>
        <w:top w:val="none" w:sz="0" w:space="0" w:color="auto"/>
        <w:left w:val="none" w:sz="0" w:space="0" w:color="auto"/>
        <w:bottom w:val="none" w:sz="0" w:space="0" w:color="auto"/>
        <w:right w:val="none" w:sz="0" w:space="0" w:color="auto"/>
      </w:divBdr>
    </w:div>
    <w:div w:id="1882085308">
      <w:bodyDiv w:val="1"/>
      <w:marLeft w:val="0"/>
      <w:marRight w:val="0"/>
      <w:marTop w:val="0"/>
      <w:marBottom w:val="0"/>
      <w:divBdr>
        <w:top w:val="none" w:sz="0" w:space="0" w:color="auto"/>
        <w:left w:val="none" w:sz="0" w:space="0" w:color="auto"/>
        <w:bottom w:val="none" w:sz="0" w:space="0" w:color="auto"/>
        <w:right w:val="none" w:sz="0" w:space="0" w:color="auto"/>
      </w:divBdr>
    </w:div>
    <w:div w:id="1905019357">
      <w:bodyDiv w:val="1"/>
      <w:marLeft w:val="0"/>
      <w:marRight w:val="0"/>
      <w:marTop w:val="0"/>
      <w:marBottom w:val="0"/>
      <w:divBdr>
        <w:top w:val="none" w:sz="0" w:space="0" w:color="auto"/>
        <w:left w:val="none" w:sz="0" w:space="0" w:color="auto"/>
        <w:bottom w:val="none" w:sz="0" w:space="0" w:color="auto"/>
        <w:right w:val="none" w:sz="0" w:space="0" w:color="auto"/>
      </w:divBdr>
    </w:div>
    <w:div w:id="1954746134">
      <w:bodyDiv w:val="1"/>
      <w:marLeft w:val="0"/>
      <w:marRight w:val="0"/>
      <w:marTop w:val="0"/>
      <w:marBottom w:val="0"/>
      <w:divBdr>
        <w:top w:val="none" w:sz="0" w:space="0" w:color="auto"/>
        <w:left w:val="none" w:sz="0" w:space="0" w:color="auto"/>
        <w:bottom w:val="none" w:sz="0" w:space="0" w:color="auto"/>
        <w:right w:val="none" w:sz="0" w:space="0" w:color="auto"/>
      </w:divBdr>
      <w:divsChild>
        <w:div w:id="424957936">
          <w:marLeft w:val="0"/>
          <w:marRight w:val="0"/>
          <w:marTop w:val="0"/>
          <w:marBottom w:val="0"/>
          <w:divBdr>
            <w:top w:val="none" w:sz="0" w:space="0" w:color="auto"/>
            <w:left w:val="none" w:sz="0" w:space="0" w:color="auto"/>
            <w:bottom w:val="none" w:sz="0" w:space="0" w:color="auto"/>
            <w:right w:val="none" w:sz="0" w:space="0" w:color="auto"/>
          </w:divBdr>
        </w:div>
        <w:div w:id="652103720">
          <w:marLeft w:val="0"/>
          <w:marRight w:val="0"/>
          <w:marTop w:val="0"/>
          <w:marBottom w:val="0"/>
          <w:divBdr>
            <w:top w:val="none" w:sz="0" w:space="0" w:color="auto"/>
            <w:left w:val="none" w:sz="0" w:space="0" w:color="auto"/>
            <w:bottom w:val="none" w:sz="0" w:space="0" w:color="auto"/>
            <w:right w:val="none" w:sz="0" w:space="0" w:color="auto"/>
          </w:divBdr>
        </w:div>
        <w:div w:id="881602115">
          <w:marLeft w:val="0"/>
          <w:marRight w:val="0"/>
          <w:marTop w:val="0"/>
          <w:marBottom w:val="0"/>
          <w:divBdr>
            <w:top w:val="none" w:sz="0" w:space="0" w:color="auto"/>
            <w:left w:val="none" w:sz="0" w:space="0" w:color="auto"/>
            <w:bottom w:val="none" w:sz="0" w:space="0" w:color="auto"/>
            <w:right w:val="none" w:sz="0" w:space="0" w:color="auto"/>
          </w:divBdr>
        </w:div>
        <w:div w:id="1193304581">
          <w:marLeft w:val="0"/>
          <w:marRight w:val="0"/>
          <w:marTop w:val="0"/>
          <w:marBottom w:val="0"/>
          <w:divBdr>
            <w:top w:val="none" w:sz="0" w:space="0" w:color="auto"/>
            <w:left w:val="none" w:sz="0" w:space="0" w:color="auto"/>
            <w:bottom w:val="none" w:sz="0" w:space="0" w:color="auto"/>
            <w:right w:val="none" w:sz="0" w:space="0" w:color="auto"/>
          </w:divBdr>
        </w:div>
        <w:div w:id="1702899470">
          <w:marLeft w:val="0"/>
          <w:marRight w:val="0"/>
          <w:marTop w:val="0"/>
          <w:marBottom w:val="0"/>
          <w:divBdr>
            <w:top w:val="none" w:sz="0" w:space="0" w:color="auto"/>
            <w:left w:val="none" w:sz="0" w:space="0" w:color="auto"/>
            <w:bottom w:val="none" w:sz="0" w:space="0" w:color="auto"/>
            <w:right w:val="none" w:sz="0" w:space="0" w:color="auto"/>
          </w:divBdr>
        </w:div>
      </w:divsChild>
    </w:div>
    <w:div w:id="1976107975">
      <w:bodyDiv w:val="1"/>
      <w:marLeft w:val="0"/>
      <w:marRight w:val="0"/>
      <w:marTop w:val="0"/>
      <w:marBottom w:val="0"/>
      <w:divBdr>
        <w:top w:val="none" w:sz="0" w:space="0" w:color="auto"/>
        <w:left w:val="none" w:sz="0" w:space="0" w:color="auto"/>
        <w:bottom w:val="none" w:sz="0" w:space="0" w:color="auto"/>
        <w:right w:val="none" w:sz="0" w:space="0" w:color="auto"/>
      </w:divBdr>
    </w:div>
    <w:div w:id="2010517775">
      <w:bodyDiv w:val="1"/>
      <w:marLeft w:val="0"/>
      <w:marRight w:val="0"/>
      <w:marTop w:val="0"/>
      <w:marBottom w:val="0"/>
      <w:divBdr>
        <w:top w:val="none" w:sz="0" w:space="0" w:color="auto"/>
        <w:left w:val="none" w:sz="0" w:space="0" w:color="auto"/>
        <w:bottom w:val="none" w:sz="0" w:space="0" w:color="auto"/>
        <w:right w:val="none" w:sz="0" w:space="0" w:color="auto"/>
      </w:divBdr>
    </w:div>
    <w:div w:id="2016951658">
      <w:bodyDiv w:val="1"/>
      <w:marLeft w:val="0"/>
      <w:marRight w:val="0"/>
      <w:marTop w:val="0"/>
      <w:marBottom w:val="0"/>
      <w:divBdr>
        <w:top w:val="none" w:sz="0" w:space="0" w:color="auto"/>
        <w:left w:val="none" w:sz="0" w:space="0" w:color="auto"/>
        <w:bottom w:val="none" w:sz="0" w:space="0" w:color="auto"/>
        <w:right w:val="none" w:sz="0" w:space="0" w:color="auto"/>
      </w:divBdr>
    </w:div>
    <w:div w:id="2029331511">
      <w:bodyDiv w:val="1"/>
      <w:marLeft w:val="0"/>
      <w:marRight w:val="0"/>
      <w:marTop w:val="0"/>
      <w:marBottom w:val="0"/>
      <w:divBdr>
        <w:top w:val="none" w:sz="0" w:space="0" w:color="auto"/>
        <w:left w:val="none" w:sz="0" w:space="0" w:color="auto"/>
        <w:bottom w:val="none" w:sz="0" w:space="0" w:color="auto"/>
        <w:right w:val="none" w:sz="0" w:space="0" w:color="auto"/>
      </w:divBdr>
    </w:div>
    <w:div w:id="2036805920">
      <w:bodyDiv w:val="1"/>
      <w:marLeft w:val="0"/>
      <w:marRight w:val="0"/>
      <w:marTop w:val="0"/>
      <w:marBottom w:val="0"/>
      <w:divBdr>
        <w:top w:val="none" w:sz="0" w:space="0" w:color="auto"/>
        <w:left w:val="none" w:sz="0" w:space="0" w:color="auto"/>
        <w:bottom w:val="none" w:sz="0" w:space="0" w:color="auto"/>
        <w:right w:val="none" w:sz="0" w:space="0" w:color="auto"/>
      </w:divBdr>
    </w:div>
    <w:div w:id="2091152470">
      <w:bodyDiv w:val="1"/>
      <w:marLeft w:val="0"/>
      <w:marRight w:val="0"/>
      <w:marTop w:val="0"/>
      <w:marBottom w:val="0"/>
      <w:divBdr>
        <w:top w:val="none" w:sz="0" w:space="0" w:color="auto"/>
        <w:left w:val="none" w:sz="0" w:space="0" w:color="auto"/>
        <w:bottom w:val="none" w:sz="0" w:space="0" w:color="auto"/>
        <w:right w:val="none" w:sz="0" w:space="0" w:color="auto"/>
      </w:divBdr>
      <w:divsChild>
        <w:div w:id="670914432">
          <w:marLeft w:val="0"/>
          <w:marRight w:val="0"/>
          <w:marTop w:val="0"/>
          <w:marBottom w:val="0"/>
          <w:divBdr>
            <w:top w:val="none" w:sz="0" w:space="0" w:color="auto"/>
            <w:left w:val="none" w:sz="0" w:space="0" w:color="auto"/>
            <w:bottom w:val="none" w:sz="0" w:space="0" w:color="auto"/>
            <w:right w:val="none" w:sz="0" w:space="0" w:color="auto"/>
          </w:divBdr>
        </w:div>
      </w:divsChild>
    </w:div>
    <w:div w:id="2100831331">
      <w:bodyDiv w:val="1"/>
      <w:marLeft w:val="0"/>
      <w:marRight w:val="0"/>
      <w:marTop w:val="0"/>
      <w:marBottom w:val="0"/>
      <w:divBdr>
        <w:top w:val="none" w:sz="0" w:space="0" w:color="auto"/>
        <w:left w:val="none" w:sz="0" w:space="0" w:color="auto"/>
        <w:bottom w:val="none" w:sz="0" w:space="0" w:color="auto"/>
        <w:right w:val="none" w:sz="0" w:space="0" w:color="auto"/>
      </w:divBdr>
    </w:div>
    <w:div w:id="2108427525">
      <w:bodyDiv w:val="1"/>
      <w:marLeft w:val="0"/>
      <w:marRight w:val="0"/>
      <w:marTop w:val="0"/>
      <w:marBottom w:val="0"/>
      <w:divBdr>
        <w:top w:val="none" w:sz="0" w:space="0" w:color="auto"/>
        <w:left w:val="none" w:sz="0" w:space="0" w:color="auto"/>
        <w:bottom w:val="none" w:sz="0" w:space="0" w:color="auto"/>
        <w:right w:val="none" w:sz="0" w:space="0" w:color="auto"/>
      </w:divBdr>
    </w:div>
    <w:div w:id="2110656546">
      <w:bodyDiv w:val="1"/>
      <w:marLeft w:val="0"/>
      <w:marRight w:val="0"/>
      <w:marTop w:val="0"/>
      <w:marBottom w:val="0"/>
      <w:divBdr>
        <w:top w:val="none" w:sz="0" w:space="0" w:color="auto"/>
        <w:left w:val="none" w:sz="0" w:space="0" w:color="auto"/>
        <w:bottom w:val="none" w:sz="0" w:space="0" w:color="auto"/>
        <w:right w:val="none" w:sz="0" w:space="0" w:color="auto"/>
      </w:divBdr>
    </w:div>
    <w:div w:id="2112386857">
      <w:bodyDiv w:val="1"/>
      <w:marLeft w:val="0"/>
      <w:marRight w:val="0"/>
      <w:marTop w:val="0"/>
      <w:marBottom w:val="0"/>
      <w:divBdr>
        <w:top w:val="none" w:sz="0" w:space="0" w:color="auto"/>
        <w:left w:val="none" w:sz="0" w:space="0" w:color="auto"/>
        <w:bottom w:val="none" w:sz="0" w:space="0" w:color="auto"/>
        <w:right w:val="none" w:sz="0" w:space="0" w:color="auto"/>
      </w:divBdr>
    </w:div>
    <w:div w:id="2121296471">
      <w:bodyDiv w:val="1"/>
      <w:marLeft w:val="0"/>
      <w:marRight w:val="0"/>
      <w:marTop w:val="0"/>
      <w:marBottom w:val="0"/>
      <w:divBdr>
        <w:top w:val="none" w:sz="0" w:space="0" w:color="auto"/>
        <w:left w:val="none" w:sz="0" w:space="0" w:color="auto"/>
        <w:bottom w:val="none" w:sz="0" w:space="0" w:color="auto"/>
        <w:right w:val="none" w:sz="0" w:space="0" w:color="auto"/>
      </w:divBdr>
    </w:div>
    <w:div w:id="2126347244">
      <w:bodyDiv w:val="1"/>
      <w:marLeft w:val="0"/>
      <w:marRight w:val="0"/>
      <w:marTop w:val="0"/>
      <w:marBottom w:val="0"/>
      <w:divBdr>
        <w:top w:val="none" w:sz="0" w:space="0" w:color="auto"/>
        <w:left w:val="none" w:sz="0" w:space="0" w:color="auto"/>
        <w:bottom w:val="none" w:sz="0" w:space="0" w:color="auto"/>
        <w:right w:val="none" w:sz="0" w:space="0" w:color="auto"/>
      </w:divBdr>
    </w:div>
    <w:div w:id="2134133962">
      <w:bodyDiv w:val="1"/>
      <w:marLeft w:val="0"/>
      <w:marRight w:val="0"/>
      <w:marTop w:val="0"/>
      <w:marBottom w:val="0"/>
      <w:divBdr>
        <w:top w:val="none" w:sz="0" w:space="0" w:color="auto"/>
        <w:left w:val="none" w:sz="0" w:space="0" w:color="auto"/>
        <w:bottom w:val="none" w:sz="0" w:space="0" w:color="auto"/>
        <w:right w:val="none" w:sz="0" w:space="0" w:color="auto"/>
      </w:divBdr>
    </w:div>
    <w:div w:id="2134470748">
      <w:bodyDiv w:val="1"/>
      <w:marLeft w:val="0"/>
      <w:marRight w:val="0"/>
      <w:marTop w:val="0"/>
      <w:marBottom w:val="0"/>
      <w:divBdr>
        <w:top w:val="none" w:sz="0" w:space="0" w:color="auto"/>
        <w:left w:val="none" w:sz="0" w:space="0" w:color="auto"/>
        <w:bottom w:val="none" w:sz="0" w:space="0" w:color="auto"/>
        <w:right w:val="none" w:sz="0" w:space="0" w:color="auto"/>
      </w:divBdr>
      <w:divsChild>
        <w:div w:id="1522552267">
          <w:marLeft w:val="0"/>
          <w:marRight w:val="0"/>
          <w:marTop w:val="0"/>
          <w:marBottom w:val="0"/>
          <w:divBdr>
            <w:top w:val="none" w:sz="0" w:space="0" w:color="auto"/>
            <w:left w:val="none" w:sz="0" w:space="0" w:color="auto"/>
            <w:bottom w:val="none" w:sz="0" w:space="0" w:color="auto"/>
            <w:right w:val="none" w:sz="0" w:space="0" w:color="auto"/>
          </w:divBdr>
        </w:div>
      </w:divsChild>
    </w:div>
    <w:div w:id="2143226675">
      <w:bodyDiv w:val="1"/>
      <w:marLeft w:val="0"/>
      <w:marRight w:val="0"/>
      <w:marTop w:val="0"/>
      <w:marBottom w:val="0"/>
      <w:divBdr>
        <w:top w:val="none" w:sz="0" w:space="0" w:color="auto"/>
        <w:left w:val="none" w:sz="0" w:space="0" w:color="auto"/>
        <w:bottom w:val="none" w:sz="0" w:space="0" w:color="auto"/>
        <w:right w:val="none" w:sz="0" w:space="0" w:color="auto"/>
      </w:divBdr>
      <w:divsChild>
        <w:div w:id="124859277">
          <w:marLeft w:val="0"/>
          <w:marRight w:val="0"/>
          <w:marTop w:val="0"/>
          <w:marBottom w:val="0"/>
          <w:divBdr>
            <w:top w:val="none" w:sz="0" w:space="0" w:color="auto"/>
            <w:left w:val="none" w:sz="0" w:space="0" w:color="auto"/>
            <w:bottom w:val="none" w:sz="0" w:space="0" w:color="auto"/>
            <w:right w:val="none" w:sz="0" w:space="0" w:color="auto"/>
          </w:divBdr>
        </w:div>
        <w:div w:id="304701210">
          <w:marLeft w:val="0"/>
          <w:marRight w:val="0"/>
          <w:marTop w:val="0"/>
          <w:marBottom w:val="0"/>
          <w:divBdr>
            <w:top w:val="none" w:sz="0" w:space="0" w:color="auto"/>
            <w:left w:val="none" w:sz="0" w:space="0" w:color="auto"/>
            <w:bottom w:val="none" w:sz="0" w:space="0" w:color="auto"/>
            <w:right w:val="none" w:sz="0" w:space="0" w:color="auto"/>
          </w:divBdr>
        </w:div>
        <w:div w:id="350953524">
          <w:marLeft w:val="0"/>
          <w:marRight w:val="0"/>
          <w:marTop w:val="0"/>
          <w:marBottom w:val="0"/>
          <w:divBdr>
            <w:top w:val="none" w:sz="0" w:space="0" w:color="auto"/>
            <w:left w:val="none" w:sz="0" w:space="0" w:color="auto"/>
            <w:bottom w:val="none" w:sz="0" w:space="0" w:color="auto"/>
            <w:right w:val="none" w:sz="0" w:space="0" w:color="auto"/>
          </w:divBdr>
        </w:div>
        <w:div w:id="433938730">
          <w:marLeft w:val="0"/>
          <w:marRight w:val="0"/>
          <w:marTop w:val="0"/>
          <w:marBottom w:val="0"/>
          <w:divBdr>
            <w:top w:val="none" w:sz="0" w:space="0" w:color="auto"/>
            <w:left w:val="none" w:sz="0" w:space="0" w:color="auto"/>
            <w:bottom w:val="none" w:sz="0" w:space="0" w:color="auto"/>
            <w:right w:val="none" w:sz="0" w:space="0" w:color="auto"/>
          </w:divBdr>
        </w:div>
        <w:div w:id="461848654">
          <w:marLeft w:val="0"/>
          <w:marRight w:val="0"/>
          <w:marTop w:val="0"/>
          <w:marBottom w:val="0"/>
          <w:divBdr>
            <w:top w:val="none" w:sz="0" w:space="0" w:color="auto"/>
            <w:left w:val="none" w:sz="0" w:space="0" w:color="auto"/>
            <w:bottom w:val="none" w:sz="0" w:space="0" w:color="auto"/>
            <w:right w:val="none" w:sz="0" w:space="0" w:color="auto"/>
          </w:divBdr>
        </w:div>
        <w:div w:id="499200873">
          <w:marLeft w:val="0"/>
          <w:marRight w:val="0"/>
          <w:marTop w:val="0"/>
          <w:marBottom w:val="0"/>
          <w:divBdr>
            <w:top w:val="none" w:sz="0" w:space="0" w:color="auto"/>
            <w:left w:val="none" w:sz="0" w:space="0" w:color="auto"/>
            <w:bottom w:val="none" w:sz="0" w:space="0" w:color="auto"/>
            <w:right w:val="none" w:sz="0" w:space="0" w:color="auto"/>
          </w:divBdr>
        </w:div>
        <w:div w:id="822890698">
          <w:marLeft w:val="0"/>
          <w:marRight w:val="0"/>
          <w:marTop w:val="0"/>
          <w:marBottom w:val="0"/>
          <w:divBdr>
            <w:top w:val="none" w:sz="0" w:space="0" w:color="auto"/>
            <w:left w:val="none" w:sz="0" w:space="0" w:color="auto"/>
            <w:bottom w:val="none" w:sz="0" w:space="0" w:color="auto"/>
            <w:right w:val="none" w:sz="0" w:space="0" w:color="auto"/>
          </w:divBdr>
        </w:div>
        <w:div w:id="970595617">
          <w:marLeft w:val="0"/>
          <w:marRight w:val="0"/>
          <w:marTop w:val="0"/>
          <w:marBottom w:val="0"/>
          <w:divBdr>
            <w:top w:val="none" w:sz="0" w:space="0" w:color="auto"/>
            <w:left w:val="none" w:sz="0" w:space="0" w:color="auto"/>
            <w:bottom w:val="none" w:sz="0" w:space="0" w:color="auto"/>
            <w:right w:val="none" w:sz="0" w:space="0" w:color="auto"/>
          </w:divBdr>
        </w:div>
        <w:div w:id="1053501388">
          <w:marLeft w:val="0"/>
          <w:marRight w:val="0"/>
          <w:marTop w:val="0"/>
          <w:marBottom w:val="0"/>
          <w:divBdr>
            <w:top w:val="none" w:sz="0" w:space="0" w:color="auto"/>
            <w:left w:val="none" w:sz="0" w:space="0" w:color="auto"/>
            <w:bottom w:val="none" w:sz="0" w:space="0" w:color="auto"/>
            <w:right w:val="none" w:sz="0" w:space="0" w:color="auto"/>
          </w:divBdr>
        </w:div>
        <w:div w:id="1262223492">
          <w:marLeft w:val="0"/>
          <w:marRight w:val="0"/>
          <w:marTop w:val="0"/>
          <w:marBottom w:val="0"/>
          <w:divBdr>
            <w:top w:val="none" w:sz="0" w:space="0" w:color="auto"/>
            <w:left w:val="none" w:sz="0" w:space="0" w:color="auto"/>
            <w:bottom w:val="none" w:sz="0" w:space="0" w:color="auto"/>
            <w:right w:val="none" w:sz="0" w:space="0" w:color="auto"/>
          </w:divBdr>
        </w:div>
        <w:div w:id="1360665795">
          <w:marLeft w:val="0"/>
          <w:marRight w:val="0"/>
          <w:marTop w:val="0"/>
          <w:marBottom w:val="0"/>
          <w:divBdr>
            <w:top w:val="none" w:sz="0" w:space="0" w:color="auto"/>
            <w:left w:val="none" w:sz="0" w:space="0" w:color="auto"/>
            <w:bottom w:val="none" w:sz="0" w:space="0" w:color="auto"/>
            <w:right w:val="none" w:sz="0" w:space="0" w:color="auto"/>
          </w:divBdr>
        </w:div>
        <w:div w:id="1428960891">
          <w:marLeft w:val="0"/>
          <w:marRight w:val="0"/>
          <w:marTop w:val="0"/>
          <w:marBottom w:val="0"/>
          <w:divBdr>
            <w:top w:val="none" w:sz="0" w:space="0" w:color="auto"/>
            <w:left w:val="none" w:sz="0" w:space="0" w:color="auto"/>
            <w:bottom w:val="none" w:sz="0" w:space="0" w:color="auto"/>
            <w:right w:val="none" w:sz="0" w:space="0" w:color="auto"/>
          </w:divBdr>
        </w:div>
        <w:div w:id="1508054112">
          <w:marLeft w:val="0"/>
          <w:marRight w:val="0"/>
          <w:marTop w:val="0"/>
          <w:marBottom w:val="0"/>
          <w:divBdr>
            <w:top w:val="none" w:sz="0" w:space="0" w:color="auto"/>
            <w:left w:val="none" w:sz="0" w:space="0" w:color="auto"/>
            <w:bottom w:val="none" w:sz="0" w:space="0" w:color="auto"/>
            <w:right w:val="none" w:sz="0" w:space="0" w:color="auto"/>
          </w:divBdr>
        </w:div>
        <w:div w:id="1595279961">
          <w:marLeft w:val="0"/>
          <w:marRight w:val="0"/>
          <w:marTop w:val="0"/>
          <w:marBottom w:val="0"/>
          <w:divBdr>
            <w:top w:val="none" w:sz="0" w:space="0" w:color="auto"/>
            <w:left w:val="none" w:sz="0" w:space="0" w:color="auto"/>
            <w:bottom w:val="none" w:sz="0" w:space="0" w:color="auto"/>
            <w:right w:val="none" w:sz="0" w:space="0" w:color="auto"/>
          </w:divBdr>
        </w:div>
        <w:div w:id="1662390050">
          <w:marLeft w:val="0"/>
          <w:marRight w:val="0"/>
          <w:marTop w:val="0"/>
          <w:marBottom w:val="0"/>
          <w:divBdr>
            <w:top w:val="none" w:sz="0" w:space="0" w:color="auto"/>
            <w:left w:val="none" w:sz="0" w:space="0" w:color="auto"/>
            <w:bottom w:val="none" w:sz="0" w:space="0" w:color="auto"/>
            <w:right w:val="none" w:sz="0" w:space="0" w:color="auto"/>
          </w:divBdr>
        </w:div>
        <w:div w:id="1946882353">
          <w:marLeft w:val="0"/>
          <w:marRight w:val="0"/>
          <w:marTop w:val="0"/>
          <w:marBottom w:val="0"/>
          <w:divBdr>
            <w:top w:val="none" w:sz="0" w:space="0" w:color="auto"/>
            <w:left w:val="none" w:sz="0" w:space="0" w:color="auto"/>
            <w:bottom w:val="none" w:sz="0" w:space="0" w:color="auto"/>
            <w:right w:val="none" w:sz="0" w:space="0" w:color="auto"/>
          </w:divBdr>
        </w:div>
        <w:div w:id="2058815421">
          <w:marLeft w:val="0"/>
          <w:marRight w:val="0"/>
          <w:marTop w:val="0"/>
          <w:marBottom w:val="0"/>
          <w:divBdr>
            <w:top w:val="none" w:sz="0" w:space="0" w:color="auto"/>
            <w:left w:val="none" w:sz="0" w:space="0" w:color="auto"/>
            <w:bottom w:val="none" w:sz="0" w:space="0" w:color="auto"/>
            <w:right w:val="none" w:sz="0" w:space="0" w:color="auto"/>
          </w:divBdr>
        </w:div>
        <w:div w:id="2121754255">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49.jpg"/><Relationship Id="rId21" Type="http://schemas.openxmlformats.org/officeDocument/2006/relationships/hyperlink" Target="https://www.planalto.gov.br/ccivil_03/leis/lcp/lcp123.htm" TargetMode="External"/><Relationship Id="rId42" Type="http://schemas.openxmlformats.org/officeDocument/2006/relationships/hyperlink" Target="https://www.gov.br/compras/pt-br/acesso-a-informacao/legislacao/instrucoes-normativas/instrucao-normativa-no-3-de-26-de-abril-de-2018" TargetMode="External"/><Relationship Id="rId63" Type="http://schemas.openxmlformats.org/officeDocument/2006/relationships/hyperlink" Target="http://www.planalto.gov.br/ccivil_03/_ato2019-2022/2021/lei/L14133.htm" TargetMode="External"/><Relationship Id="rId84" Type="http://schemas.openxmlformats.org/officeDocument/2006/relationships/image" Target="media/image16.jpg"/><Relationship Id="rId138" Type="http://schemas.openxmlformats.org/officeDocument/2006/relationships/hyperlink" Target="https://www.gov.br/compras/pt-br/acesso-a-informacao/legislacao/instrucoes-normativas/instrucao-normativa-seges-me-no-26-de-13-de-abril-de-2022" TargetMode="External"/><Relationship Id="rId159" Type="http://schemas.openxmlformats.org/officeDocument/2006/relationships/hyperlink" Target="http://www.planalto.gov.br/ccivil_03/_ato2019-2022/2021/lei/L14133.htm" TargetMode="External"/><Relationship Id="rId170" Type="http://schemas.openxmlformats.org/officeDocument/2006/relationships/hyperlink" Target="http://www.planalto.gov.br/ccivil_03/_ato2019-2022/2021/lei/L14133.htm" TargetMode="External"/><Relationship Id="rId191" Type="http://schemas.openxmlformats.org/officeDocument/2006/relationships/image" Target="media/image55.emf"/><Relationship Id="rId107" Type="http://schemas.openxmlformats.org/officeDocument/2006/relationships/image" Target="media/image39.jpg"/><Relationship Id="rId11" Type="http://schemas.openxmlformats.org/officeDocument/2006/relationships/hyperlink" Target="https://licitamaisbrasil.com.br/" TargetMode="External"/><Relationship Id="rId32" Type="http://schemas.openxmlformats.org/officeDocument/2006/relationships/hyperlink" Target="https://www.planalto.gov.br/ccivil_03/leis/lcp/lcp123.htm" TargetMode="External"/><Relationship Id="rId53" Type="http://schemas.openxmlformats.org/officeDocument/2006/relationships/hyperlink" Target="https://www.gov.br/compras/pt-br/acesso-a-informacao/legislacao/instrucoes-normativas/instrucao-normativa-seges-me-no-73-de-30-de-setembro-de-2022" TargetMode="External"/><Relationship Id="rId74" Type="http://schemas.openxmlformats.org/officeDocument/2006/relationships/image" Target="media/image6.jpg"/><Relationship Id="rId128" Type="http://schemas.openxmlformats.org/officeDocument/2006/relationships/hyperlink" Target="http://www.planalto.gov.br/ccivil_03/_ato2019-2022/2021/lei/L14133.htm" TargetMode="External"/><Relationship Id="rId149" Type="http://schemas.openxmlformats.org/officeDocument/2006/relationships/hyperlink" Target="https://www.planalto.gov.br/ccivil_03/leis/l8078compilado.htm" TargetMode="External"/><Relationship Id="rId5" Type="http://schemas.openxmlformats.org/officeDocument/2006/relationships/numbering" Target="numbering.xml"/><Relationship Id="rId95" Type="http://schemas.openxmlformats.org/officeDocument/2006/relationships/image" Target="media/image27.jpg"/><Relationship Id="rId160" Type="http://schemas.openxmlformats.org/officeDocument/2006/relationships/hyperlink" Target="http://www.planalto.gov.br/ccivil_03/_ato2019-2022/2021/lei/L14133.htm" TargetMode="External"/><Relationship Id="rId181" Type="http://schemas.openxmlformats.org/officeDocument/2006/relationships/hyperlink" Target="https://www.planalto.gov.br/ccivil_03/leis/l8078compilado.htm" TargetMode="External"/><Relationship Id="rId22" Type="http://schemas.openxmlformats.org/officeDocument/2006/relationships/hyperlink" Target="http://www.planalto.gov.br/ccivil_03/_ato2019-2022/2021/lei/L14133.htm" TargetMode="External"/><Relationship Id="rId43" Type="http://schemas.openxmlformats.org/officeDocument/2006/relationships/hyperlink" Target="https://www.gov.br/compras/pt-br/acesso-a-informacao/legislacao/instrucoes-normativas/instrucao-normativa-seges-me-no-73-de-30-de-setembro-de-2022" TargetMode="External"/><Relationship Id="rId64" Type="http://schemas.openxmlformats.org/officeDocument/2006/relationships/hyperlink" Target="https://www.gov.br/compras/pt-br/acesso-a-informacao/legislacao/instrucoes-normativas/instrucao-normativa-seges-me-no-73-de-30-de-setembro-de-2022" TargetMode="External"/><Relationship Id="rId118" Type="http://schemas.openxmlformats.org/officeDocument/2006/relationships/image" Target="media/image50.jpg"/><Relationship Id="rId139" Type="http://schemas.openxmlformats.org/officeDocument/2006/relationships/hyperlink" Target="mailto:secretaria@guaira.sp.gov.br" TargetMode="External"/><Relationship Id="rId85" Type="http://schemas.openxmlformats.org/officeDocument/2006/relationships/image" Target="media/image17.jpg"/><Relationship Id="rId150" Type="http://schemas.openxmlformats.org/officeDocument/2006/relationships/hyperlink" Target="http://www.planalto.gov.br/ccivil_03/_ato2019-2022/2021/lei/L14133.htm" TargetMode="External"/><Relationship Id="rId171" Type="http://schemas.openxmlformats.org/officeDocument/2006/relationships/hyperlink" Target="http://www.planalto.gov.br/ccivil_03/_ato2019-2022/2021/lei/L14133.htm" TargetMode="External"/><Relationship Id="rId192" Type="http://schemas.openxmlformats.org/officeDocument/2006/relationships/header" Target="header1.xml"/><Relationship Id="rId12" Type="http://schemas.openxmlformats.org/officeDocument/2006/relationships/hyperlink" Target="mailto:licitacao@guaira.sp.gov.br" TargetMode="External"/><Relationship Id="rId33" Type="http://schemas.openxmlformats.org/officeDocument/2006/relationships/hyperlink" Target="https://www.planalto.gov.br/ccivil_03/_ato2015-2018/2015/decreto/d8539.htm" TargetMode="External"/><Relationship Id="rId108" Type="http://schemas.openxmlformats.org/officeDocument/2006/relationships/image" Target="media/image40.jpg"/><Relationship Id="rId129" Type="http://schemas.openxmlformats.org/officeDocument/2006/relationships/hyperlink" Target="http://www.planalto.gov.br/ccivil_03/_ato2019-2022/2021/lei/L14133.htm" TargetMode="External"/><Relationship Id="rId54" Type="http://schemas.openxmlformats.org/officeDocument/2006/relationships/hyperlink" Target="https://www.planalto.gov.br/ccivil_03/_ato2015-2018/2015/decreto/d8538.htm" TargetMode="External"/><Relationship Id="rId75" Type="http://schemas.openxmlformats.org/officeDocument/2006/relationships/image" Target="media/image7.jpg"/><Relationship Id="rId96" Type="http://schemas.openxmlformats.org/officeDocument/2006/relationships/image" Target="media/image28.jpg"/><Relationship Id="rId140" Type="http://schemas.openxmlformats.org/officeDocument/2006/relationships/hyperlink" Target="http://www.planalto.gov.br/ccivil_03/_ato2019-2022/2021/lei/L14133.htm" TargetMode="External"/><Relationship Id="rId161" Type="http://schemas.openxmlformats.org/officeDocument/2006/relationships/hyperlink" Target="http://www.planalto.gov.br/ccivil_03/_ato2019-2022/2021/lei/L14133.htm" TargetMode="External"/><Relationship Id="rId182" Type="http://schemas.openxmlformats.org/officeDocument/2006/relationships/hyperlink" Target="http://www.planalto.gov.br/ccivil_03/_ato2019-2022/2021/lei/L14133.htm" TargetMode="External"/><Relationship Id="rId6" Type="http://schemas.openxmlformats.org/officeDocument/2006/relationships/styles" Target="styles.xml"/><Relationship Id="rId23" Type="http://schemas.openxmlformats.org/officeDocument/2006/relationships/hyperlink" Target="http://www.planalto.gov.br/ccivil_03/_ato2019-2022/2021/lei/L14133.htm" TargetMode="External"/><Relationship Id="rId119" Type="http://schemas.openxmlformats.org/officeDocument/2006/relationships/image" Target="media/image51.jpg"/><Relationship Id="rId44" Type="http://schemas.openxmlformats.org/officeDocument/2006/relationships/hyperlink" Target="http://www.planalto.gov.br/ccivil_03/_ato2019-2022/2021/lei/L14133.htm" TargetMode="External"/><Relationship Id="rId65" Type="http://schemas.openxmlformats.org/officeDocument/2006/relationships/hyperlink" Target="http://www.planalto.gov.br/ccivil_03/_ato2019-2022/2021/lei/L14133.htm" TargetMode="External"/><Relationship Id="rId86" Type="http://schemas.openxmlformats.org/officeDocument/2006/relationships/image" Target="media/image18.jpg"/><Relationship Id="rId130" Type="http://schemas.openxmlformats.org/officeDocument/2006/relationships/hyperlink" Target="http://www.planalto.gov.br/ccivil_03/_ato2019-2022/2021/lei/L14133.htm" TargetMode="External"/><Relationship Id="rId151" Type="http://schemas.openxmlformats.org/officeDocument/2006/relationships/hyperlink" Target="http://www.planalto.gov.br/ccivil_03/_ato2019-2022/2021/lei/L14133.htm" TargetMode="External"/><Relationship Id="rId172" Type="http://schemas.openxmlformats.org/officeDocument/2006/relationships/hyperlink" Target="http://www.planalto.gov.br/ccivil_03/_ato2019-2022/2021/lei/L14133.htm" TargetMode="External"/><Relationship Id="rId193" Type="http://schemas.openxmlformats.org/officeDocument/2006/relationships/header" Target="header2.xml"/><Relationship Id="rId13" Type="http://schemas.openxmlformats.org/officeDocument/2006/relationships/hyperlink" Target="mailto:compras@guaira.sp.gov.br" TargetMode="External"/><Relationship Id="rId109" Type="http://schemas.openxmlformats.org/officeDocument/2006/relationships/image" Target="media/image41.jpg"/><Relationship Id="rId34" Type="http://schemas.openxmlformats.org/officeDocument/2006/relationships/hyperlink" Target="http://www.planalto.gov.br/ccivil_03/_ato2019-2022/2021/lei/L14133.htm" TargetMode="External"/><Relationship Id="rId55" Type="http://schemas.openxmlformats.org/officeDocument/2006/relationships/hyperlink" Target="http://www.planalto.gov.br/ccivil_03/_ato2019-2022/2021/lei/L14133.htm" TargetMode="External"/><Relationship Id="rId76" Type="http://schemas.openxmlformats.org/officeDocument/2006/relationships/image" Target="media/image8.jpg"/><Relationship Id="rId97" Type="http://schemas.openxmlformats.org/officeDocument/2006/relationships/image" Target="media/image29.jpg"/><Relationship Id="rId120" Type="http://schemas.openxmlformats.org/officeDocument/2006/relationships/image" Target="media/image52.jpg"/><Relationship Id="rId141" Type="http://schemas.openxmlformats.org/officeDocument/2006/relationships/hyperlink" Target="http://www.planalto.gov.br/ccivil_03/_ato2019-2022/2021/lei/L14133.htm" TargetMode="External"/><Relationship Id="rId7" Type="http://schemas.openxmlformats.org/officeDocument/2006/relationships/settings" Target="settings.xml"/><Relationship Id="rId71" Type="http://schemas.openxmlformats.org/officeDocument/2006/relationships/image" Target="media/image3.jpg"/><Relationship Id="rId92" Type="http://schemas.openxmlformats.org/officeDocument/2006/relationships/image" Target="media/image24.jpg"/><Relationship Id="rId162" Type="http://schemas.openxmlformats.org/officeDocument/2006/relationships/hyperlink" Target="http://www.planalto.gov.br/ccivil_03/_ato2019-2022/2021/lei/L14133.htm" TargetMode="External"/><Relationship Id="rId183" Type="http://schemas.openxmlformats.org/officeDocument/2006/relationships/hyperlink" Target="http://www.planalto.gov.br/ccivil_03/_ato2019-2022/2021/lei/L14133.htm" TargetMode="External"/><Relationship Id="rId2" Type="http://schemas.openxmlformats.org/officeDocument/2006/relationships/customXml" Target="../customXml/item2.xml"/><Relationship Id="rId29" Type="http://schemas.openxmlformats.org/officeDocument/2006/relationships/hyperlink" Target="https://www.planalto.gov.br/ccivil_03/leis/lcp/lcp123.htm" TargetMode="External"/><Relationship Id="rId24" Type="http://schemas.openxmlformats.org/officeDocument/2006/relationships/hyperlink" Target="https://www.planalto.gov.br/ccivil_03/constituicao/constituicaocompilado.htm" TargetMode="External"/><Relationship Id="rId40" Type="http://schemas.openxmlformats.org/officeDocument/2006/relationships/hyperlink" Target="https://www.gov.br/compras/pt-br/acesso-a-informacao/legislacao/instrucoes-normativas/instrucao-normativa-no-3-de-26-de-abril-de-2018" TargetMode="External"/><Relationship Id="rId45" Type="http://schemas.openxmlformats.org/officeDocument/2006/relationships/hyperlink" Target="http://www.portaldoempreendedor.gov.br" TargetMode="External"/><Relationship Id="rId66" Type="http://schemas.openxmlformats.org/officeDocument/2006/relationships/hyperlink" Target="https://licitamaisbrasil.com.br/" TargetMode="External"/><Relationship Id="rId87" Type="http://schemas.openxmlformats.org/officeDocument/2006/relationships/image" Target="media/image19.jpg"/><Relationship Id="rId110" Type="http://schemas.openxmlformats.org/officeDocument/2006/relationships/image" Target="media/image42.jpg"/><Relationship Id="rId115" Type="http://schemas.openxmlformats.org/officeDocument/2006/relationships/image" Target="media/image47.jpg"/><Relationship Id="rId131" Type="http://schemas.openxmlformats.org/officeDocument/2006/relationships/hyperlink" Target="http://www.planalto.gov.br/ccivil_03/_ato2019-2022/2021/lei/L14133.htm" TargetMode="External"/><Relationship Id="rId136" Type="http://schemas.openxmlformats.org/officeDocument/2006/relationships/hyperlink" Target="http://www.planalto.gov.br/ccivil_03/_ato2019-2022/2021/lei/L14133.htm" TargetMode="External"/><Relationship Id="rId157" Type="http://schemas.openxmlformats.org/officeDocument/2006/relationships/hyperlink" Target="https://www.planalto.gov.br/ccivil_03/_ato2011-2014/2013/lei/l12846.htm" TargetMode="External"/><Relationship Id="rId178" Type="http://schemas.openxmlformats.org/officeDocument/2006/relationships/hyperlink" Target="http://www.planalto.gov.br/ccivil_03/_ato2019-2022/2021/lei/L14133.htm" TargetMode="External"/><Relationship Id="rId61" Type="http://schemas.openxmlformats.org/officeDocument/2006/relationships/hyperlink" Target="https://www.planalto.gov.br/ccivil_03/_ato2011-2014/2013/lei/l12846.htm" TargetMode="External"/><Relationship Id="rId82" Type="http://schemas.openxmlformats.org/officeDocument/2006/relationships/image" Target="media/image14.jpg"/><Relationship Id="rId152" Type="http://schemas.openxmlformats.org/officeDocument/2006/relationships/hyperlink" Target="http://www.planalto.gov.br/ccivil_03/_ato2019-2022/2021/lei/L14133.htm" TargetMode="External"/><Relationship Id="rId173" Type="http://schemas.openxmlformats.org/officeDocument/2006/relationships/hyperlink" Target="https://www.gov.br/compras/pt-br/acesso-a-informacao/legislacao/instrucoes-normativas/instrucao-normativa-seges-me-no-26-de-13-de-abril-de-2022" TargetMode="External"/><Relationship Id="rId194" Type="http://schemas.openxmlformats.org/officeDocument/2006/relationships/footer" Target="footer1.xml"/><Relationship Id="rId19" Type="http://schemas.openxmlformats.org/officeDocument/2006/relationships/hyperlink" Target="https://www.planalto.gov.br/ccivil_03/leis/lcp/lcp123.htm" TargetMode="External"/><Relationship Id="rId14" Type="http://schemas.openxmlformats.org/officeDocument/2006/relationships/hyperlink" Target="http://www.planalto.gov.br/ccivil_03/_ato2019-2022/2021/lei/L14133.htm" TargetMode="External"/><Relationship Id="rId30" Type="http://schemas.openxmlformats.org/officeDocument/2006/relationships/hyperlink" Target="http://www.planalto.gov.br/ccivil_03/_ato2019-2022/2021/lei/L14133.htm" TargetMode="External"/><Relationship Id="rId35" Type="http://schemas.openxmlformats.org/officeDocument/2006/relationships/hyperlink" Target="https://www.planalto.gov.br/ccivil_03/_ato2007-2010/2009/lei/l12187.htm" TargetMode="External"/><Relationship Id="rId56" Type="http://schemas.openxmlformats.org/officeDocument/2006/relationships/hyperlink" Target="http://www.planalto.gov.br/ccivil_03/_ato2019-2022/2021/lei/L14133.htm" TargetMode="External"/><Relationship Id="rId77" Type="http://schemas.openxmlformats.org/officeDocument/2006/relationships/image" Target="media/image9.jpg"/><Relationship Id="rId100" Type="http://schemas.openxmlformats.org/officeDocument/2006/relationships/image" Target="media/image32.jpg"/><Relationship Id="rId105" Type="http://schemas.openxmlformats.org/officeDocument/2006/relationships/image" Target="media/image37.jpg"/><Relationship Id="rId126" Type="http://schemas.openxmlformats.org/officeDocument/2006/relationships/hyperlink" Target="http://www.planalto.gov.br/ccivil_03/_ato2019-2022/2021/lei/L14133.htm" TargetMode="External"/><Relationship Id="rId147" Type="http://schemas.openxmlformats.org/officeDocument/2006/relationships/hyperlink" Target="http://www.planalto.gov.br/ccivil_03/_ato2019-2022/2021/lei/L14133.htm" TargetMode="External"/><Relationship Id="rId168" Type="http://schemas.openxmlformats.org/officeDocument/2006/relationships/hyperlink" Target="https://www.planalto.gov.br/ccivil_03/_ato2011-2014/2013/lei/l12846.htm" TargetMode="External"/><Relationship Id="rId8" Type="http://schemas.openxmlformats.org/officeDocument/2006/relationships/webSettings" Target="webSettings.xml"/><Relationship Id="rId51" Type="http://schemas.openxmlformats.org/officeDocument/2006/relationships/hyperlink" Target="https://www.gov.br/compras/pt-br/acesso-a-informacao/legislacao/instrucoes-normativas/instrucao-normativa-seges-me-no-73-de-30-de-setembro-de-2022" TargetMode="External"/><Relationship Id="rId72" Type="http://schemas.openxmlformats.org/officeDocument/2006/relationships/image" Target="media/image4.jpg"/><Relationship Id="rId93" Type="http://schemas.openxmlformats.org/officeDocument/2006/relationships/image" Target="media/image25.jpg"/><Relationship Id="rId98" Type="http://schemas.openxmlformats.org/officeDocument/2006/relationships/image" Target="media/image30.jpg"/><Relationship Id="rId121" Type="http://schemas.openxmlformats.org/officeDocument/2006/relationships/hyperlink" Target="http://www.planalto.gov.br/ccivil_03/_ato2019-2022/2021/lei/L14133.htm" TargetMode="External"/><Relationship Id="rId142" Type="http://schemas.openxmlformats.org/officeDocument/2006/relationships/hyperlink" Target="http://www.planalto.gov.br/ccivil_03/_ato2019-2022/2021/lei/L14133.htm" TargetMode="External"/><Relationship Id="rId163" Type="http://schemas.openxmlformats.org/officeDocument/2006/relationships/hyperlink" Target="http://www.planalto.gov.br/ccivil_03/_ato2019-2022/2021/lei/L14133.htm" TargetMode="External"/><Relationship Id="rId184" Type="http://schemas.openxmlformats.org/officeDocument/2006/relationships/hyperlink" Target="http://www.planalto.gov.br/ccivil_03/_ato2019-2022/2021/lei/L14133.htm" TargetMode="External"/><Relationship Id="rId189" Type="http://schemas.openxmlformats.org/officeDocument/2006/relationships/image" Target="media/image53.emf"/><Relationship Id="rId3" Type="http://schemas.openxmlformats.org/officeDocument/2006/relationships/customXml" Target="../customXml/item3.xml"/><Relationship Id="rId25" Type="http://schemas.openxmlformats.org/officeDocument/2006/relationships/hyperlink" Target="https://www.planalto.gov.br/ccivil_03/constituicao/constituicaocompilado.htm" TargetMode="External"/><Relationship Id="rId46" Type="http://schemas.openxmlformats.org/officeDocument/2006/relationships/hyperlink" Target="https://www.planalto.gov.br/ccivil_03/_ato2015-2018/2016/decreto/d8660.htm" TargetMode="External"/><Relationship Id="rId67" Type="http://schemas.openxmlformats.org/officeDocument/2006/relationships/hyperlink" Target="https://licitamaisbrasil.com.br/" TargetMode="External"/><Relationship Id="rId116" Type="http://schemas.openxmlformats.org/officeDocument/2006/relationships/image" Target="media/image48.jpg"/><Relationship Id="rId137" Type="http://schemas.openxmlformats.org/officeDocument/2006/relationships/hyperlink" Target="http://www.planalto.gov.br/ccivil_03/_ato2019-2022/2021/lei/L14133.htm" TargetMode="External"/><Relationship Id="rId158" Type="http://schemas.openxmlformats.org/officeDocument/2006/relationships/hyperlink" Target="http://www.planalto.gov.br/ccivil_03/_ato2019-2022/2021/lei/L14133.htm" TargetMode="External"/><Relationship Id="rId20" Type="http://schemas.openxmlformats.org/officeDocument/2006/relationships/hyperlink" Target="http://www.planalto.gov.br/ccivil_03/_ato2019-2022/2021/lei/L14133.htm" TargetMode="External"/><Relationship Id="rId41" Type="http://schemas.openxmlformats.org/officeDocument/2006/relationships/hyperlink" Target="https://www.gov.br/compras/pt-br/acesso-a-informacao/legislacao/instrucoes-normativas/instrucao-normativa-no-3-de-26-de-abril-de-2018" TargetMode="External"/><Relationship Id="rId62" Type="http://schemas.openxmlformats.org/officeDocument/2006/relationships/hyperlink" Target="http://www.planalto.gov.br/ccivil_03/_ato2019-2022/2021/lei/L14133.htm" TargetMode="External"/><Relationship Id="rId83" Type="http://schemas.openxmlformats.org/officeDocument/2006/relationships/image" Target="media/image15.jpg"/><Relationship Id="rId88" Type="http://schemas.openxmlformats.org/officeDocument/2006/relationships/image" Target="media/image20.jpg"/><Relationship Id="rId111" Type="http://schemas.openxmlformats.org/officeDocument/2006/relationships/image" Target="media/image43.jpg"/><Relationship Id="rId132" Type="http://schemas.openxmlformats.org/officeDocument/2006/relationships/hyperlink" Target="http://www.planalto.gov.br/ccivil_03/_ato2019-2022/2021/lei/L14133.htm" TargetMode="External"/><Relationship Id="rId153" Type="http://schemas.openxmlformats.org/officeDocument/2006/relationships/hyperlink" Target="http://www.planalto.gov.br/ccivil_03/_ato2019-2022/2021/lei/L14133.htm" TargetMode="External"/><Relationship Id="rId174" Type="http://schemas.openxmlformats.org/officeDocument/2006/relationships/hyperlink" Target="http://www.planalto.gov.br/ccivil_03/_ato2019-2022/2021/lei/L14133.htm" TargetMode="External"/><Relationship Id="rId179" Type="http://schemas.openxmlformats.org/officeDocument/2006/relationships/hyperlink" Target="http://www.planalto.gov.br/ccivil_03/_ato2019-2022/2021/lei/L14133.htm" TargetMode="External"/><Relationship Id="rId195" Type="http://schemas.openxmlformats.org/officeDocument/2006/relationships/header" Target="header3.xml"/><Relationship Id="rId190" Type="http://schemas.openxmlformats.org/officeDocument/2006/relationships/image" Target="media/image54.emf"/><Relationship Id="rId15" Type="http://schemas.openxmlformats.org/officeDocument/2006/relationships/hyperlink" Target="mailto:licitacao@guaira.sp.gov.br" TargetMode="External"/><Relationship Id="rId36" Type="http://schemas.openxmlformats.org/officeDocument/2006/relationships/hyperlink" Target="http://www.planalto.gov.br/ccivil_03/_ato2019-2022/2021/lei/L14133.htm" TargetMode="External"/><Relationship Id="rId57" Type="http://schemas.openxmlformats.org/officeDocument/2006/relationships/hyperlink" Target="http://www.guaira.sp.gov.br" TargetMode="External"/><Relationship Id="rId106" Type="http://schemas.openxmlformats.org/officeDocument/2006/relationships/image" Target="media/image38.jpg"/><Relationship Id="rId127" Type="http://schemas.openxmlformats.org/officeDocument/2006/relationships/hyperlink" Target="http://www.planalto.gov.br/ccivil_03/_ato2019-2022/2021/lei/L14133.htm" TargetMode="External"/><Relationship Id="rId10" Type="http://schemas.openxmlformats.org/officeDocument/2006/relationships/endnotes" Target="endnotes.xml"/><Relationship Id="rId31" Type="http://schemas.openxmlformats.org/officeDocument/2006/relationships/hyperlink" Target="https://www.planalto.gov.br/ccivil_03/constituicao/constituicaocompilado.htm" TargetMode="External"/><Relationship Id="rId52" Type="http://schemas.openxmlformats.org/officeDocument/2006/relationships/hyperlink" Target="http://www.planalto.gov.br/ccivil_03/_ato2019-2022/2021/lei/L14133.htm" TargetMode="External"/><Relationship Id="rId73" Type="http://schemas.openxmlformats.org/officeDocument/2006/relationships/image" Target="media/image5.jpg"/><Relationship Id="rId78" Type="http://schemas.openxmlformats.org/officeDocument/2006/relationships/image" Target="media/image10.jpg"/><Relationship Id="rId94" Type="http://schemas.openxmlformats.org/officeDocument/2006/relationships/image" Target="media/image26.jpg"/><Relationship Id="rId99" Type="http://schemas.openxmlformats.org/officeDocument/2006/relationships/image" Target="media/image31.jpg"/><Relationship Id="rId101" Type="http://schemas.openxmlformats.org/officeDocument/2006/relationships/image" Target="media/image33.jpg"/><Relationship Id="rId122" Type="http://schemas.openxmlformats.org/officeDocument/2006/relationships/hyperlink" Target="https://www.planalto.gov.br/ccivil_03/_ato2011-2014/2013/lei/l12846.htm" TargetMode="External"/><Relationship Id="rId143" Type="http://schemas.openxmlformats.org/officeDocument/2006/relationships/hyperlink" Target="http://www.planalto.gov.br/ccivil_03/_ato2019-2022/2021/lei/L14133.htm" TargetMode="External"/><Relationship Id="rId148" Type="http://schemas.openxmlformats.org/officeDocument/2006/relationships/hyperlink" Target="http://www.planalto.gov.br/ccivil_03/_ato2019-2022/2021/lei/L14133.htm" TargetMode="External"/><Relationship Id="rId164" Type="http://schemas.openxmlformats.org/officeDocument/2006/relationships/hyperlink" Target="http://www.planalto.gov.br/ccivil_03/_ato2019-2022/2021/lei/L14133.htm" TargetMode="External"/><Relationship Id="rId169" Type="http://schemas.openxmlformats.org/officeDocument/2006/relationships/hyperlink" Target="http://www.planalto.gov.br/ccivil_03/_ato2019-2022/2021/lei/L14133.htm%25art159" TargetMode="External"/><Relationship Id="rId185" Type="http://schemas.openxmlformats.org/officeDocument/2006/relationships/hyperlink" Target="https://www.planalto.gov.br/ccivil_03/_ato2011-2014/2011/lei/l12527.ht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www.planalto.gov.br/ccivil_03/_ato2019-2022/2021/lei/L14133.htm" TargetMode="External"/><Relationship Id="rId26" Type="http://schemas.openxmlformats.org/officeDocument/2006/relationships/hyperlink" Target="http://www.planalto.gov.br/ccivil_03/_ato2019-2022/2021/lei/L14133.htm" TargetMode="External"/><Relationship Id="rId47" Type="http://schemas.openxmlformats.org/officeDocument/2006/relationships/hyperlink" Target="http://www.planalto.gov.br/ccivil_03/_ato2019-2022/2021/lei/L14133.htm" TargetMode="External"/><Relationship Id="rId68" Type="http://schemas.openxmlformats.org/officeDocument/2006/relationships/hyperlink" Target="https://guaira.sp.gov.br/" TargetMode="External"/><Relationship Id="rId89" Type="http://schemas.openxmlformats.org/officeDocument/2006/relationships/image" Target="media/image21.jpg"/><Relationship Id="rId112" Type="http://schemas.openxmlformats.org/officeDocument/2006/relationships/image" Target="media/image44.jpg"/><Relationship Id="rId133" Type="http://schemas.openxmlformats.org/officeDocument/2006/relationships/hyperlink" Target="https://www.planalto.gov.br/ccivil_03/_ato2011-2014/2013/lei/l12846.htm" TargetMode="External"/><Relationship Id="rId154" Type="http://schemas.openxmlformats.org/officeDocument/2006/relationships/hyperlink" Target="http://www.planalto.gov.br/ccivil_03/_ato2019-2022/2021/lei/L14133.htm" TargetMode="External"/><Relationship Id="rId175" Type="http://schemas.openxmlformats.org/officeDocument/2006/relationships/hyperlink" Target="http://www.planalto.gov.br/ccivil_03/_ato2019-2022/2021/lei/L14133.htm" TargetMode="External"/><Relationship Id="rId196" Type="http://schemas.openxmlformats.org/officeDocument/2006/relationships/fontTable" Target="fontTable.xml"/><Relationship Id="rId16" Type="http://schemas.openxmlformats.org/officeDocument/2006/relationships/hyperlink" Target="mailto:compras@guaira.sp.gov.br" TargetMode="External"/><Relationship Id="rId37" Type="http://schemas.openxmlformats.org/officeDocument/2006/relationships/hyperlink" Target="https://www.portaltransparencia.gov.br/sancoes/ceis" TargetMode="External"/><Relationship Id="rId58" Type="http://schemas.openxmlformats.org/officeDocument/2006/relationships/hyperlink" Target="http://www.planalto.gov.br/ccivil_03/_ato2019-2022/2021/lei/L14133.htm" TargetMode="External"/><Relationship Id="rId79" Type="http://schemas.openxmlformats.org/officeDocument/2006/relationships/image" Target="media/image11.jpg"/><Relationship Id="rId102" Type="http://schemas.openxmlformats.org/officeDocument/2006/relationships/image" Target="media/image34.jpg"/><Relationship Id="rId123" Type="http://schemas.openxmlformats.org/officeDocument/2006/relationships/hyperlink" Target="http://www.planalto.gov.br/ccivil_03/_ato2019-2022/2021/lei/L14133.htm" TargetMode="External"/><Relationship Id="rId144" Type="http://schemas.openxmlformats.org/officeDocument/2006/relationships/hyperlink" Target="http://www.planalto.gov.br/ccivil_03/_ato2019-2022/2021/lei/L14133.htm" TargetMode="External"/><Relationship Id="rId90" Type="http://schemas.openxmlformats.org/officeDocument/2006/relationships/image" Target="media/image22.jpg"/><Relationship Id="rId165" Type="http://schemas.openxmlformats.org/officeDocument/2006/relationships/hyperlink" Target="http://www.planalto.gov.br/ccivil_03/_ato2019-2022/2021/lei/L14133.htm" TargetMode="External"/><Relationship Id="rId186" Type="http://schemas.openxmlformats.org/officeDocument/2006/relationships/hyperlink" Target="https://www.planalto.gov.br/ccivil_03/_ato2011-2014/2012/decreto/d7724.htm" TargetMode="External"/><Relationship Id="rId27" Type="http://schemas.openxmlformats.org/officeDocument/2006/relationships/hyperlink" Target="https://www.planalto.gov.br/ccivil_03/leis/lcp/lcp123.htm" TargetMode="External"/><Relationship Id="rId48" Type="http://schemas.openxmlformats.org/officeDocument/2006/relationships/hyperlink" Target="https://www.gov.br/compras/pt-br/acesso-a-informacao/legislacao/instrucoes-normativas/instrucao-normativa-no-3-de-26-de-abril-de-2018" TargetMode="External"/><Relationship Id="rId69" Type="http://schemas.openxmlformats.org/officeDocument/2006/relationships/image" Target="media/image1.jpg"/><Relationship Id="rId113" Type="http://schemas.openxmlformats.org/officeDocument/2006/relationships/image" Target="media/image45.jpg"/><Relationship Id="rId134" Type="http://schemas.openxmlformats.org/officeDocument/2006/relationships/hyperlink" Target="http://www.planalto.gov.br/ccivil_03/_ato2019-2022/2021/lei/L14133.htm%25art159" TargetMode="External"/><Relationship Id="rId80" Type="http://schemas.openxmlformats.org/officeDocument/2006/relationships/image" Target="media/image12.jpg"/><Relationship Id="rId155" Type="http://schemas.openxmlformats.org/officeDocument/2006/relationships/hyperlink" Target="http://www.planalto.gov.br/ccivil_03/_ato2019-2022/2021/lei/L14133.htm" TargetMode="External"/><Relationship Id="rId176" Type="http://schemas.openxmlformats.org/officeDocument/2006/relationships/hyperlink" Target="http://www.planalto.gov.br/ccivil_03/_ato2019-2022/2021/lei/L14133.htm" TargetMode="External"/><Relationship Id="rId197" Type="http://schemas.openxmlformats.org/officeDocument/2006/relationships/theme" Target="theme/theme1.xml"/><Relationship Id="rId17" Type="http://schemas.openxmlformats.org/officeDocument/2006/relationships/hyperlink" Target="https://www.guaira.sp.gov.br/licitacao/categoria/21/pregao-eletronico/" TargetMode="External"/><Relationship Id="rId38" Type="http://schemas.openxmlformats.org/officeDocument/2006/relationships/hyperlink" Target="https://www.portaltransparencia.gov.br/sancoes/cnep" TargetMode="External"/><Relationship Id="rId59" Type="http://schemas.openxmlformats.org/officeDocument/2006/relationships/hyperlink" Target="https://in.gov.br/en/web/dou/-/instrucao-normativa-seges/me-n-77-de-4-de-novembro-de-2022-441681061" TargetMode="External"/><Relationship Id="rId103" Type="http://schemas.openxmlformats.org/officeDocument/2006/relationships/image" Target="media/image35.jpg"/><Relationship Id="rId124" Type="http://schemas.openxmlformats.org/officeDocument/2006/relationships/hyperlink" Target="http://www.planalto.gov.br/ccivil_03/_ato2019-2022/2021/lei/L14133.htm" TargetMode="External"/><Relationship Id="rId70" Type="http://schemas.openxmlformats.org/officeDocument/2006/relationships/image" Target="media/image2.jpg"/><Relationship Id="rId91" Type="http://schemas.openxmlformats.org/officeDocument/2006/relationships/image" Target="media/image23.jpg"/><Relationship Id="rId145" Type="http://schemas.openxmlformats.org/officeDocument/2006/relationships/hyperlink" Target="http://www.planalto.gov.br/ccivil_03/_ato2019-2022/2021/lei/L14133.htm" TargetMode="External"/><Relationship Id="rId166" Type="http://schemas.openxmlformats.org/officeDocument/2006/relationships/hyperlink" Target="http://www.planalto.gov.br/ccivil_03/_ato2019-2022/2021/lei/L14133.htm" TargetMode="External"/><Relationship Id="rId187" Type="http://schemas.openxmlformats.org/officeDocument/2006/relationships/hyperlink" Target="http://www.planalto.gov.br/ccivil_03/_ato2019-2022/2021/lei/L14133.htm" TargetMode="External"/><Relationship Id="rId1" Type="http://schemas.openxmlformats.org/officeDocument/2006/relationships/customXml" Target="../customXml/item1.xml"/><Relationship Id="rId28" Type="http://schemas.openxmlformats.org/officeDocument/2006/relationships/hyperlink" Target="http://www.planalto.gov.br/ccivil_03/_ato2019-2022/2021/lei/L14133.htm" TargetMode="External"/><Relationship Id="rId49" Type="http://schemas.openxmlformats.org/officeDocument/2006/relationships/hyperlink" Target="https://www.gov.br/compras/pt-br/acesso-a-informacao/legislacao/instrucoes-normativas/instrucao-normativa-no-3-de-26-de-abril-de-2018" TargetMode="External"/><Relationship Id="rId114" Type="http://schemas.openxmlformats.org/officeDocument/2006/relationships/image" Target="media/image46.jpg"/><Relationship Id="rId60" Type="http://schemas.openxmlformats.org/officeDocument/2006/relationships/hyperlink" Target="https://www.planalto.gov.br/ccivil_03/leis/lcp/lcp123.htm" TargetMode="External"/><Relationship Id="rId81" Type="http://schemas.openxmlformats.org/officeDocument/2006/relationships/image" Target="media/image13.jpg"/><Relationship Id="rId135" Type="http://schemas.openxmlformats.org/officeDocument/2006/relationships/hyperlink" Target="http://www.planalto.gov.br/ccivil_03/_ato2019-2022/2021/lei/L14133.htm" TargetMode="External"/><Relationship Id="rId156" Type="http://schemas.openxmlformats.org/officeDocument/2006/relationships/hyperlink" Target="http://www.planalto.gov.br/ccivil_03/_ato2019-2022/2021/lei/L14133.htm" TargetMode="External"/><Relationship Id="rId177" Type="http://schemas.openxmlformats.org/officeDocument/2006/relationships/hyperlink" Target="http://www.planalto.gov.br/ccivil_03/_ato2019-2022/2021/lei/L14133.htm" TargetMode="External"/><Relationship Id="rId18" Type="http://schemas.openxmlformats.org/officeDocument/2006/relationships/hyperlink" Target="https://licitamaisbrasil.com.br" TargetMode="External"/><Relationship Id="rId39" Type="http://schemas.openxmlformats.org/officeDocument/2006/relationships/hyperlink" Target="https://www.planalto.gov.br/ccivil_03/leis/l8429.htm" TargetMode="External"/><Relationship Id="rId50" Type="http://schemas.openxmlformats.org/officeDocument/2006/relationships/hyperlink" Target="https://www.gov.br/compras/pt-br/acesso-a-informacao/legislacao/instrucoes-normativas/instrucao-normativa-no-3-de-26-de-abril-de-2018" TargetMode="External"/><Relationship Id="rId104" Type="http://schemas.openxmlformats.org/officeDocument/2006/relationships/image" Target="media/image36.jpg"/><Relationship Id="rId125" Type="http://schemas.openxmlformats.org/officeDocument/2006/relationships/hyperlink" Target="http://www.planalto.gov.br/ccivil_03/_ato2019-2022/2021/lei/L14133.htm" TargetMode="External"/><Relationship Id="rId146" Type="http://schemas.openxmlformats.org/officeDocument/2006/relationships/hyperlink" Target="http://www.planalto.gov.br/ccivil_03/_ato2019-2022/2021/lei/L14133.htm" TargetMode="External"/><Relationship Id="rId167" Type="http://schemas.openxmlformats.org/officeDocument/2006/relationships/hyperlink" Target="http://www.planalto.gov.br/ccivil_03/_ato2019-2022/2021/lei/L14133.htm" TargetMode="External"/><Relationship Id="rId188" Type="http://schemas.openxmlformats.org/officeDocument/2006/relationships/hyperlink" Target="http://www.planalto.gov.br/ccivil_03/_ato2019-2022/2021/lei/L14133.htm" TargetMode="External"/></Relationships>
</file>

<file path=word/_rels/header2.xml.rels><?xml version="1.0" encoding="UTF-8" standalone="yes"?>
<Relationships xmlns="http://schemas.openxmlformats.org/package/2006/relationships"><Relationship Id="rId3" Type="http://schemas.openxmlformats.org/officeDocument/2006/relationships/hyperlink" Target="mailto:compras@guaira.sp.gov.br" TargetMode="External"/><Relationship Id="rId2" Type="http://schemas.openxmlformats.org/officeDocument/2006/relationships/hyperlink" Target="http://www.guaira.sp.gov.br" TargetMode="External"/><Relationship Id="rId1" Type="http://schemas.openxmlformats.org/officeDocument/2006/relationships/image" Target="media/image56.png"/><Relationship Id="rId5" Type="http://schemas.openxmlformats.org/officeDocument/2006/relationships/image" Target="https://pps.whatsapp.net/v/t61.24694-24/316448211_119799824147944_5388018719989367522_n.jpg?ccb=11-4&amp;oh=01_AdRYCraBIAXIvhOQ4y78AtF8ezZOhOJd6NltjAJvcQeCaw&amp;oe=63C6AB9A" TargetMode="External"/><Relationship Id="rId4" Type="http://schemas.openxmlformats.org/officeDocument/2006/relationships/image" Target="media/image57.jpeg"/></Relationships>
</file>

<file path=word/_rels/header3.xml.rels><?xml version="1.0" encoding="UTF-8" standalone="yes"?>
<Relationships xmlns="http://schemas.openxmlformats.org/package/2006/relationships"><Relationship Id="rId3" Type="http://schemas.openxmlformats.org/officeDocument/2006/relationships/hyperlink" Target="mailto:compras@guaira.sp.gov.br" TargetMode="External"/><Relationship Id="rId2" Type="http://schemas.openxmlformats.org/officeDocument/2006/relationships/hyperlink" Target="http://www.guaira.sp.gov.br" TargetMode="External"/><Relationship Id="rId1" Type="http://schemas.openxmlformats.org/officeDocument/2006/relationships/image" Target="media/image56.png"/><Relationship Id="rId5" Type="http://schemas.openxmlformats.org/officeDocument/2006/relationships/image" Target="https://pps.whatsapp.net/v/t61.24694-24/316448211_119799824147944_5388018719989367522_n.jpg?ccb=11-4&amp;oh=01_AdRYCraBIAXIvhOQ4y78AtF8ezZOhOJd6NltjAJvcQeCaw&amp;oe=63C6AB9A" TargetMode="External"/><Relationship Id="rId4" Type="http://schemas.openxmlformats.org/officeDocument/2006/relationships/image" Target="media/image5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12A2765E7DFD38469B2E626874CD0041" ma:contentTypeVersion="10" ma:contentTypeDescription="Crie um novo documento." ma:contentTypeScope="" ma:versionID="0c31b71fa78768df031cf3ecb486ccda">
  <xsd:schema xmlns:xsd="http://www.w3.org/2001/XMLSchema" xmlns:xs="http://www.w3.org/2001/XMLSchema" xmlns:p="http://schemas.microsoft.com/office/2006/metadata/properties" xmlns:ns2="52c93ea8-e2de-466c-b401-d7fabeb9490e" xmlns:ns3="d7c48ea4-4748-4e79-bb61-d51d73419c91" targetNamespace="http://schemas.microsoft.com/office/2006/metadata/properties" ma:root="true" ma:fieldsID="8e4945030905baccc89c526be19744c4" ns2:_="" ns3:_="">
    <xsd:import namespace="52c93ea8-e2de-466c-b401-d7fabeb9490e"/>
    <xsd:import namespace="d7c48ea4-4748-4e79-bb61-d51d73419c9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OCR"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2c93ea8-e2de-466c-b401-d7fabeb949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7c48ea4-4748-4e79-bb61-d51d73419c91" elementFormDefault="qualified">
    <xsd:import namespace="http://schemas.microsoft.com/office/2006/documentManagement/types"/>
    <xsd:import namespace="http://schemas.microsoft.com/office/infopath/2007/PartnerControls"/>
    <xsd:element name="SharedWithUsers" ma:index="16" nillable="true" ma:displayName="Compartilhado com"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Detalhes de Compartilhado Com"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d7c48ea4-4748-4e79-bb61-d51d73419c91">
      <UserInfo>
        <DisplayName>Maiko Henrique Lopes Lemes</DisplayName>
        <AccountId>34</AccountId>
        <AccountType/>
      </UserInfo>
      <UserInfo>
        <DisplayName>Thais Sabara Vieira de Goes</DisplayName>
        <AccountId>43</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E8F153-47F9-46C6-9284-C98D823275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2c93ea8-e2de-466c-b401-d7fabeb9490e"/>
    <ds:schemaRef ds:uri="d7c48ea4-4748-4e79-bb61-d51d73419c9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C5D9370-D0F8-4975-A2D0-83FD7771EADE}">
  <ds:schemaRefs>
    <ds:schemaRef ds:uri="http://schemas.microsoft.com/sharepoint/v3/contenttype/forms"/>
  </ds:schemaRefs>
</ds:datastoreItem>
</file>

<file path=customXml/itemProps3.xml><?xml version="1.0" encoding="utf-8"?>
<ds:datastoreItem xmlns:ds="http://schemas.openxmlformats.org/officeDocument/2006/customXml" ds:itemID="{6BC7B275-7281-49DC-9744-51C9683D51D2}">
  <ds:schemaRefs>
    <ds:schemaRef ds:uri="http://schemas.microsoft.com/office/2006/metadata/properties"/>
    <ds:schemaRef ds:uri="http://purl.org/dc/terms/"/>
    <ds:schemaRef ds:uri="http://schemas.microsoft.com/office/infopath/2007/PartnerControls"/>
    <ds:schemaRef ds:uri="http://www.w3.org/XML/1998/namespace"/>
    <ds:schemaRef ds:uri="http://schemas.microsoft.com/office/2006/documentManagement/types"/>
    <ds:schemaRef ds:uri="http://purl.org/dc/dcmitype/"/>
    <ds:schemaRef ds:uri="http://purl.org/dc/elements/1.1/"/>
    <ds:schemaRef ds:uri="http://schemas.openxmlformats.org/package/2006/metadata/core-properties"/>
    <ds:schemaRef ds:uri="d7c48ea4-4748-4e79-bb61-d51d73419c91"/>
    <ds:schemaRef ds:uri="52c93ea8-e2de-466c-b401-d7fabeb9490e"/>
  </ds:schemaRefs>
</ds:datastoreItem>
</file>

<file path=customXml/itemProps4.xml><?xml version="1.0" encoding="utf-8"?>
<ds:datastoreItem xmlns:ds="http://schemas.openxmlformats.org/officeDocument/2006/customXml" ds:itemID="{A7DF8B89-9726-4CA3-96F5-F330EF2F1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31448</Words>
  <Characters>169820</Characters>
  <Application>Microsoft Office Word</Application>
  <DocSecurity>0</DocSecurity>
  <Lines>1415</Lines>
  <Paragraphs>401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200867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2024-06-14T12:14:00Z</dcterms:created>
  <dcterms:modified xsi:type="dcterms:W3CDTF">2024-06-14T12:31:00Z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ontentTypeId">
    <vt:lpwstr>0x01010012A2765E7DFD38469B2E626874CD0041</vt:lpwstr>
  </property>
</Properties>
</file>